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8E" w:rsidRDefault="000A298E" w:rsidP="000A298E">
      <w:pPr>
        <w:jc w:val="center"/>
        <w:rPr>
          <w:u w:val="single"/>
        </w:rPr>
      </w:pPr>
      <w:smartTag w:uri="urn:schemas-microsoft-com:office:smarttags" w:element="place">
        <w:smartTag w:uri="urn:schemas-microsoft-com:office:smarttags" w:element="PlaceName">
          <w:r w:rsidRPr="00CF0D06">
            <w:rPr>
              <w:u w:val="single"/>
            </w:rPr>
            <w:t>DELTA</w:t>
          </w:r>
        </w:smartTag>
        <w:r w:rsidRPr="00CF0D06">
          <w:rPr>
            <w:u w:val="single"/>
          </w:rPr>
          <w:t xml:space="preserve"> </w:t>
        </w:r>
        <w:smartTag w:uri="urn:schemas-microsoft-com:office:smarttags" w:element="PlaceType">
          <w:r w:rsidRPr="00CF0D06">
            <w:rPr>
              <w:u w:val="single"/>
            </w:rPr>
            <w:t>STATE</w:t>
          </w:r>
        </w:smartTag>
        <w:r w:rsidRPr="00CF0D06">
          <w:rPr>
            <w:u w:val="single"/>
          </w:rPr>
          <w:t xml:space="preserve"> </w:t>
        </w:r>
        <w:smartTag w:uri="urn:schemas-microsoft-com:office:smarttags" w:element="PlaceType">
          <w:r w:rsidRPr="00CF0D06">
            <w:rPr>
              <w:u w:val="single"/>
            </w:rPr>
            <w:t>UNIVERSITY</w:t>
          </w:r>
        </w:smartTag>
      </w:smartTag>
      <w:r>
        <w:rPr>
          <w:u w:val="single"/>
        </w:rPr>
        <w:t xml:space="preserve"> </w:t>
      </w:r>
    </w:p>
    <w:p w:rsidR="000A298E" w:rsidRPr="00CF0D06" w:rsidRDefault="000A298E" w:rsidP="000A298E">
      <w:pPr>
        <w:jc w:val="center"/>
      </w:pPr>
      <w:r w:rsidRPr="00B560A1">
        <w:t>Unit Strategic Plan and Annual Report</w:t>
      </w:r>
      <w:r>
        <w:t xml:space="preserve"> --</w:t>
      </w:r>
      <w:r w:rsidRPr="00B560A1">
        <w:t xml:space="preserve"> </w:t>
      </w:r>
      <w:r>
        <w:t>Calendar</w:t>
      </w:r>
      <w:r w:rsidRPr="00CF0D06">
        <w:t xml:space="preserve"> Year 20</w:t>
      </w:r>
      <w:r>
        <w:t>10</w:t>
      </w:r>
    </w:p>
    <w:p w:rsidR="000A298E" w:rsidRDefault="000A298E" w:rsidP="000A298E">
      <w:pPr>
        <w:jc w:val="center"/>
      </w:pPr>
    </w:p>
    <w:p w:rsidR="000A298E" w:rsidRPr="00CF0D06" w:rsidRDefault="000A298E" w:rsidP="000A298E">
      <w:pPr>
        <w:jc w:val="center"/>
        <w:rPr>
          <w:u w:val="single"/>
        </w:rPr>
      </w:pPr>
      <w:r w:rsidRPr="00B560A1">
        <w:t>_</w:t>
      </w:r>
      <w:r>
        <w:rPr>
          <w:u w:val="single"/>
        </w:rPr>
        <w:t>X</w:t>
      </w:r>
      <w:r w:rsidRPr="00B560A1">
        <w:t>_</w:t>
      </w:r>
      <w:r>
        <w:t xml:space="preserve"> </w:t>
      </w:r>
      <w:r w:rsidRPr="00B560A1">
        <w:t>Academic Unit</w:t>
      </w:r>
      <w:r>
        <w:t xml:space="preserve">      </w:t>
      </w:r>
      <w:r w:rsidRPr="00B560A1">
        <w:t>____ Administrative/Support Unit</w:t>
      </w:r>
    </w:p>
    <w:p w:rsidR="000A298E" w:rsidRPr="00CF0D06" w:rsidRDefault="000A298E" w:rsidP="000A298E">
      <w:r w:rsidRPr="00CF0D06">
        <w:tab/>
      </w:r>
      <w:r w:rsidRPr="00CF0D06">
        <w:tab/>
      </w:r>
      <w:r w:rsidRPr="00CF0D06">
        <w:tab/>
      </w:r>
      <w:r w:rsidRPr="00CF0D06">
        <w:tab/>
      </w:r>
      <w:r w:rsidRPr="00CF0D06">
        <w:tab/>
      </w:r>
    </w:p>
    <w:p w:rsidR="000A298E" w:rsidRPr="00CF0D06" w:rsidRDefault="000A298E" w:rsidP="000A298E">
      <w:pPr>
        <w:numPr>
          <w:ilvl w:val="0"/>
          <w:numId w:val="1"/>
        </w:numPr>
        <w:tabs>
          <w:tab w:val="clear" w:pos="180"/>
        </w:tabs>
        <w:ind w:left="0" w:hanging="540"/>
        <w:rPr>
          <w:b/>
        </w:rPr>
      </w:pPr>
      <w:r w:rsidRPr="00CF0D06">
        <w:rPr>
          <w:b/>
        </w:rPr>
        <w:t>Unit Title:</w:t>
      </w:r>
      <w:r w:rsidRPr="00CF0D06">
        <w:rPr>
          <w:b/>
        </w:rPr>
        <w:tab/>
      </w:r>
      <w:r w:rsidRPr="00CF0D06">
        <w:rPr>
          <w:b/>
        </w:rPr>
        <w:tab/>
      </w:r>
    </w:p>
    <w:p w:rsidR="000A298E" w:rsidRPr="00CF0D06" w:rsidRDefault="000A298E" w:rsidP="000A298E">
      <w:pPr>
        <w:ind w:left="-540"/>
        <w:rPr>
          <w:b/>
        </w:rPr>
      </w:pPr>
    </w:p>
    <w:p w:rsidR="000A298E" w:rsidRPr="00075B2F" w:rsidRDefault="000A298E" w:rsidP="000A298E">
      <w:pPr>
        <w:ind w:left="-540" w:firstLine="540"/>
      </w:pPr>
      <w:r w:rsidRPr="00CF0D06">
        <w:rPr>
          <w:b/>
        </w:rPr>
        <w:t>School</w:t>
      </w:r>
      <w:r>
        <w:rPr>
          <w:b/>
        </w:rPr>
        <w:t>/</w:t>
      </w:r>
      <w:r w:rsidRPr="00CF0D06">
        <w:rPr>
          <w:b/>
        </w:rPr>
        <w:t>College</w:t>
      </w:r>
      <w:r>
        <w:rPr>
          <w:b/>
        </w:rPr>
        <w:t xml:space="preserve"> or University Division</w:t>
      </w:r>
      <w:r w:rsidRPr="00CF0D06">
        <w:rPr>
          <w:b/>
        </w:rPr>
        <w:t xml:space="preserve">:  </w:t>
      </w:r>
      <w:r>
        <w:t>Robert E. Smith School of Nursing</w:t>
      </w:r>
    </w:p>
    <w:p w:rsidR="000A298E" w:rsidRPr="00CF0D06" w:rsidRDefault="000A298E" w:rsidP="000A298E">
      <w:pPr>
        <w:tabs>
          <w:tab w:val="left" w:pos="3060"/>
          <w:tab w:val="left" w:pos="6120"/>
        </w:tabs>
        <w:ind w:hanging="180"/>
        <w:rPr>
          <w:b/>
        </w:rPr>
      </w:pPr>
    </w:p>
    <w:p w:rsidR="000A298E" w:rsidRPr="00CF0D06" w:rsidRDefault="000A298E" w:rsidP="000A298E">
      <w:pPr>
        <w:tabs>
          <w:tab w:val="left" w:pos="3060"/>
          <w:tab w:val="left" w:pos="6120"/>
        </w:tabs>
        <w:ind w:hanging="180"/>
      </w:pPr>
      <w:r w:rsidRPr="00CF0D06">
        <w:rPr>
          <w:b/>
        </w:rPr>
        <w:tab/>
        <w:t>Unit Administrator</w:t>
      </w:r>
      <w:r w:rsidRPr="00CF0D06">
        <w:t xml:space="preserve">: </w:t>
      </w:r>
      <w:r>
        <w:t>Lizabeth Carlson</w:t>
      </w:r>
    </w:p>
    <w:p w:rsidR="000A298E" w:rsidRDefault="000A298E" w:rsidP="000A298E">
      <w:pPr>
        <w:tabs>
          <w:tab w:val="left" w:pos="-4230"/>
        </w:tabs>
      </w:pPr>
    </w:p>
    <w:p w:rsidR="000A298E" w:rsidRDefault="000A298E" w:rsidP="000A298E">
      <w:pPr>
        <w:tabs>
          <w:tab w:val="left" w:pos="-4230"/>
        </w:tabs>
      </w:pPr>
      <w:r w:rsidRPr="000F320D">
        <w:rPr>
          <w:b/>
        </w:rPr>
        <w:t>Program Mission</w:t>
      </w:r>
      <w:r>
        <w:t xml:space="preserve">: </w:t>
      </w:r>
      <w:r w:rsidRPr="008E4E69">
        <w:t>The mission of the Delta State University School of Nursing is to prepare students for professional nursing practice in a multi cultural society as either a generalist at the Baccalaureate level or as an advanced practitioner of nursing at the Masters level. The program will prepare graduates to pursue advanced study.</w:t>
      </w:r>
    </w:p>
    <w:p w:rsidR="000A298E" w:rsidRDefault="000A298E" w:rsidP="000A298E">
      <w:pPr>
        <w:tabs>
          <w:tab w:val="left" w:pos="-4230"/>
        </w:tabs>
      </w:pPr>
    </w:p>
    <w:p w:rsidR="00CE7513" w:rsidRDefault="00CE7513">
      <w:pPr>
        <w:spacing w:after="200" w:line="276" w:lineRule="auto"/>
        <w:rPr>
          <w:b/>
        </w:rPr>
      </w:pPr>
      <w:r>
        <w:rPr>
          <w:b/>
        </w:rPr>
        <w:br w:type="page"/>
      </w:r>
    </w:p>
    <w:p w:rsidR="000A298E" w:rsidRPr="003A6D3A" w:rsidRDefault="000A298E" w:rsidP="000A298E">
      <w:pPr>
        <w:tabs>
          <w:tab w:val="left" w:pos="540"/>
          <w:tab w:val="left" w:pos="3060"/>
          <w:tab w:val="left" w:pos="6120"/>
        </w:tabs>
        <w:ind w:hanging="540"/>
      </w:pPr>
      <w:r w:rsidRPr="00676FC3">
        <w:rPr>
          <w:b/>
        </w:rPr>
        <w:lastRenderedPageBreak/>
        <w:t>II.</w:t>
      </w:r>
      <w:r w:rsidRPr="00CF0D06">
        <w:tab/>
      </w:r>
      <w:r w:rsidRPr="00CF0D06">
        <w:rPr>
          <w:b/>
        </w:rPr>
        <w:t>Educational Program Learning Outcome Assessment Plan</w:t>
      </w:r>
      <w:r w:rsidRPr="00CF0D06">
        <w:t xml:space="preserve"> </w:t>
      </w:r>
      <w:r w:rsidRPr="00676FC3">
        <w:rPr>
          <w:b/>
          <w:i/>
        </w:rPr>
        <w:t>(Academics)</w:t>
      </w:r>
      <w:r>
        <w:rPr>
          <w:b/>
        </w:rPr>
        <w:t xml:space="preserve">/User Outcomes Assessment Plan </w:t>
      </w:r>
      <w:r w:rsidRPr="003A6D3A">
        <w:rPr>
          <w:b/>
          <w:i/>
        </w:rPr>
        <w:t>(Non-Academics)</w:t>
      </w:r>
    </w:p>
    <w:p w:rsidR="000A298E" w:rsidRPr="00CF0D06" w:rsidRDefault="000A298E" w:rsidP="000A298E">
      <w:pPr>
        <w:ind w:hanging="900"/>
      </w:pPr>
      <w:r w:rsidRPr="00CF0D06">
        <w:rPr>
          <w:i/>
          <w:sz w:val="20"/>
          <w:szCs w:val="20"/>
        </w:rPr>
        <w:tab/>
      </w:r>
      <w:r w:rsidRPr="00CF0D06">
        <w:rPr>
          <w:i/>
          <w:sz w:val="20"/>
          <w:szCs w:val="20"/>
        </w:rPr>
        <w:tab/>
      </w:r>
      <w:r w:rsidRPr="00CF0D06">
        <w:t xml:space="preserve">Learner Outcomes identified for the major. </w:t>
      </w:r>
      <w:r>
        <w:t>For User Outcomes (primarily non-academic units) use TABLE II.</w:t>
      </w:r>
      <w:r w:rsidRPr="00CF0D06">
        <w:t xml:space="preserve"> </w:t>
      </w:r>
    </w:p>
    <w:p w:rsidR="000A298E" w:rsidRPr="00CF0D06" w:rsidRDefault="000A298E" w:rsidP="000A298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798"/>
        <w:gridCol w:w="6909"/>
        <w:gridCol w:w="1841"/>
      </w:tblGrid>
      <w:tr w:rsidR="000A298E" w:rsidRPr="00CF0D06" w:rsidTr="008F50AA">
        <w:tc>
          <w:tcPr>
            <w:tcW w:w="13248" w:type="dxa"/>
            <w:gridSpan w:val="4"/>
            <w:shd w:val="clear" w:color="auto" w:fill="FFFFCC"/>
          </w:tcPr>
          <w:p w:rsidR="000A298E" w:rsidRPr="00E43992" w:rsidRDefault="000A298E" w:rsidP="003B797A">
            <w:pPr>
              <w:jc w:val="center"/>
              <w:rPr>
                <w:b/>
              </w:rPr>
            </w:pPr>
            <w:r w:rsidRPr="00E43992">
              <w:rPr>
                <w:b/>
              </w:rPr>
              <w:t>TABLE I – Student Learning Outcomes</w:t>
            </w:r>
          </w:p>
          <w:p w:rsidR="000A298E" w:rsidRPr="00676FC3" w:rsidRDefault="000A298E" w:rsidP="003B797A">
            <w:pPr>
              <w:jc w:val="center"/>
            </w:pPr>
          </w:p>
        </w:tc>
      </w:tr>
      <w:tr w:rsidR="000A298E" w:rsidRPr="00CF0D06" w:rsidTr="008F50AA">
        <w:tc>
          <w:tcPr>
            <w:tcW w:w="2700" w:type="dxa"/>
            <w:shd w:val="clear" w:color="auto" w:fill="FFFFCC"/>
          </w:tcPr>
          <w:p w:rsidR="000A298E" w:rsidRPr="00676FC3" w:rsidRDefault="000A298E" w:rsidP="003B797A">
            <w:pPr>
              <w:jc w:val="center"/>
            </w:pPr>
            <w:r>
              <w:t>A</w:t>
            </w:r>
            <w:r w:rsidRPr="00676FC3">
              <w:t xml:space="preserve">. </w:t>
            </w:r>
            <w:r>
              <w:t>Learner</w:t>
            </w:r>
            <w:r w:rsidRPr="00676FC3">
              <w:t xml:space="preserve"> Outcome</w:t>
            </w:r>
          </w:p>
          <w:p w:rsidR="000A298E" w:rsidRPr="00E339CE" w:rsidRDefault="000A298E" w:rsidP="003B797A">
            <w:pPr>
              <w:jc w:val="center"/>
              <w:rPr>
                <w:i/>
                <w:sz w:val="18"/>
                <w:szCs w:val="18"/>
              </w:rPr>
            </w:pPr>
            <w:r w:rsidRPr="00E339CE">
              <w:rPr>
                <w:i/>
                <w:sz w:val="18"/>
                <w:szCs w:val="18"/>
              </w:rPr>
              <w:t xml:space="preserve">What should a graduate in the </w:t>
            </w:r>
          </w:p>
          <w:p w:rsidR="000A298E" w:rsidRPr="00E339CE" w:rsidRDefault="000A298E" w:rsidP="003B797A">
            <w:pPr>
              <w:jc w:val="center"/>
              <w:rPr>
                <w:i/>
                <w:sz w:val="18"/>
                <w:szCs w:val="18"/>
              </w:rPr>
            </w:pPr>
          </w:p>
          <w:p w:rsidR="000A298E" w:rsidRPr="00E339CE" w:rsidRDefault="000A298E" w:rsidP="003B797A">
            <w:pPr>
              <w:jc w:val="center"/>
              <w:rPr>
                <w:i/>
                <w:sz w:val="18"/>
                <w:szCs w:val="18"/>
              </w:rPr>
            </w:pPr>
            <w:r w:rsidRPr="00E339CE">
              <w:rPr>
                <w:i/>
                <w:sz w:val="18"/>
                <w:szCs w:val="18"/>
              </w:rPr>
              <w:t xml:space="preserve">_____(fill in major here)________ </w:t>
            </w:r>
          </w:p>
          <w:p w:rsidR="000A298E" w:rsidRPr="00E339CE" w:rsidRDefault="000A298E" w:rsidP="003B797A">
            <w:pPr>
              <w:jc w:val="center"/>
              <w:rPr>
                <w:i/>
                <w:sz w:val="18"/>
                <w:szCs w:val="18"/>
              </w:rPr>
            </w:pPr>
          </w:p>
          <w:p w:rsidR="000A298E" w:rsidRPr="00E339CE" w:rsidRDefault="000A298E" w:rsidP="003B797A">
            <w:pPr>
              <w:jc w:val="center"/>
              <w:rPr>
                <w:i/>
                <w:sz w:val="20"/>
                <w:szCs w:val="20"/>
              </w:rPr>
            </w:pPr>
            <w:proofErr w:type="gramStart"/>
            <w:r w:rsidRPr="00E339CE">
              <w:rPr>
                <w:i/>
                <w:sz w:val="18"/>
                <w:szCs w:val="18"/>
              </w:rPr>
              <w:t>major</w:t>
            </w:r>
            <w:proofErr w:type="gramEnd"/>
            <w:r w:rsidRPr="00E339CE">
              <w:rPr>
                <w:i/>
                <w:sz w:val="18"/>
                <w:szCs w:val="18"/>
              </w:rPr>
              <w:t xml:space="preserve"> know, value, or be able to do at graduation and beyond</w:t>
            </w:r>
            <w:r w:rsidRPr="00E339CE">
              <w:rPr>
                <w:i/>
                <w:sz w:val="20"/>
                <w:szCs w:val="20"/>
              </w:rPr>
              <w:t>?</w:t>
            </w:r>
          </w:p>
        </w:tc>
        <w:tc>
          <w:tcPr>
            <w:tcW w:w="1798" w:type="dxa"/>
            <w:shd w:val="clear" w:color="auto" w:fill="FFFFCC"/>
          </w:tcPr>
          <w:p w:rsidR="000A298E" w:rsidRPr="00676FC3" w:rsidRDefault="000A298E" w:rsidP="003B797A">
            <w:r w:rsidRPr="00676FC3">
              <w:t xml:space="preserve">B. </w:t>
            </w:r>
            <w:r>
              <w:t>Data Collection &amp; Analy</w:t>
            </w:r>
            <w:r w:rsidRPr="00676FC3">
              <w:t>sis</w:t>
            </w:r>
          </w:p>
          <w:p w:rsidR="000A298E" w:rsidRPr="00E339CE" w:rsidRDefault="000A298E" w:rsidP="003B797A">
            <w:pPr>
              <w:jc w:val="center"/>
              <w:rPr>
                <w:i/>
                <w:sz w:val="18"/>
                <w:szCs w:val="18"/>
              </w:rPr>
            </w:pPr>
            <w:r w:rsidRPr="00E339CE">
              <w:rPr>
                <w:i/>
                <w:sz w:val="18"/>
                <w:szCs w:val="18"/>
              </w:rPr>
              <w:t xml:space="preserve">1. What assessment tools and/or methods will you use to determine achievement of the learning outcome?  2. Describe how the data from these tools and/or methods will be/have been collected.  </w:t>
            </w:r>
          </w:p>
          <w:p w:rsidR="000A298E" w:rsidRPr="00E339CE" w:rsidRDefault="000A298E" w:rsidP="003B797A">
            <w:pPr>
              <w:jc w:val="center"/>
              <w:rPr>
                <w:i/>
                <w:sz w:val="20"/>
                <w:szCs w:val="20"/>
              </w:rPr>
            </w:pPr>
            <w:proofErr w:type="gramStart"/>
            <w:r w:rsidRPr="00E339CE">
              <w:rPr>
                <w:i/>
                <w:sz w:val="18"/>
                <w:szCs w:val="18"/>
              </w:rPr>
              <w:t>3.Explain</w:t>
            </w:r>
            <w:proofErr w:type="gramEnd"/>
            <w:r w:rsidRPr="00E339CE">
              <w:rPr>
                <w:i/>
                <w:sz w:val="18"/>
                <w:szCs w:val="18"/>
              </w:rPr>
              <w:t xml:space="preserve"> the procedure to analyze the data.</w:t>
            </w:r>
          </w:p>
        </w:tc>
        <w:tc>
          <w:tcPr>
            <w:tcW w:w="6909" w:type="dxa"/>
            <w:shd w:val="clear" w:color="auto" w:fill="FFFFCC"/>
          </w:tcPr>
          <w:p w:rsidR="000A298E" w:rsidRPr="00676FC3" w:rsidRDefault="000A298E" w:rsidP="003B797A">
            <w:pPr>
              <w:jc w:val="center"/>
            </w:pPr>
            <w:r w:rsidRPr="00676FC3">
              <w:t>C. Results of Evaluation</w:t>
            </w:r>
          </w:p>
          <w:p w:rsidR="000A298E" w:rsidRPr="00E339CE" w:rsidRDefault="000A298E" w:rsidP="003B797A">
            <w:pPr>
              <w:jc w:val="center"/>
              <w:rPr>
                <w:i/>
                <w:sz w:val="18"/>
                <w:szCs w:val="18"/>
              </w:rPr>
            </w:pPr>
            <w:r w:rsidRPr="00E339CE">
              <w:rPr>
                <w:i/>
                <w:sz w:val="18"/>
                <w:szCs w:val="18"/>
              </w:rPr>
              <w:t xml:space="preserve">What were the findings of the analysis?  </w:t>
            </w:r>
          </w:p>
        </w:tc>
        <w:tc>
          <w:tcPr>
            <w:tcW w:w="1841" w:type="dxa"/>
            <w:shd w:val="clear" w:color="auto" w:fill="FFFFCC"/>
          </w:tcPr>
          <w:p w:rsidR="000A298E" w:rsidRPr="00676FC3" w:rsidRDefault="000A298E" w:rsidP="003B797A">
            <w:pPr>
              <w:jc w:val="center"/>
            </w:pPr>
            <w:r w:rsidRPr="00676FC3">
              <w:t>D. Use of Evaluation Results</w:t>
            </w:r>
          </w:p>
          <w:p w:rsidR="000A298E" w:rsidRPr="00E339CE" w:rsidRDefault="000A298E" w:rsidP="003B797A">
            <w:pPr>
              <w:jc w:val="center"/>
              <w:rPr>
                <w:sz w:val="18"/>
                <w:szCs w:val="18"/>
              </w:rPr>
            </w:pPr>
            <w:proofErr w:type="gramStart"/>
            <w:r w:rsidRPr="00E339CE">
              <w:rPr>
                <w:i/>
                <w:sz w:val="18"/>
                <w:szCs w:val="18"/>
              </w:rPr>
              <w:t>1.List</w:t>
            </w:r>
            <w:proofErr w:type="gramEnd"/>
            <w:r w:rsidRPr="00E339CE">
              <w:rPr>
                <w:i/>
                <w:sz w:val="18"/>
                <w:szCs w:val="18"/>
              </w:rPr>
              <w:t xml:space="preserve"> any specific recommendations.</w:t>
            </w:r>
          </w:p>
          <w:p w:rsidR="000A298E" w:rsidRPr="00E339CE" w:rsidRDefault="000A298E" w:rsidP="003B797A">
            <w:pPr>
              <w:jc w:val="center"/>
              <w:rPr>
                <w:i/>
                <w:sz w:val="20"/>
                <w:szCs w:val="20"/>
              </w:rPr>
            </w:pPr>
            <w:r w:rsidRPr="00E339CE">
              <w:rPr>
                <w:i/>
                <w:sz w:val="18"/>
                <w:szCs w:val="18"/>
              </w:rPr>
              <w:t>2. Describe changes in curriculum, courses, or procedures that are proposed or were made/ are being made as a result of the program learning outcome assessment process.</w:t>
            </w:r>
          </w:p>
        </w:tc>
      </w:tr>
      <w:tr w:rsidR="000A298E" w:rsidRPr="00CF0D06" w:rsidTr="008F50AA">
        <w:trPr>
          <w:trHeight w:val="557"/>
        </w:trPr>
        <w:tc>
          <w:tcPr>
            <w:tcW w:w="2700" w:type="dxa"/>
          </w:tcPr>
          <w:p w:rsidR="000A298E" w:rsidRPr="000D3C7F" w:rsidRDefault="000A298E" w:rsidP="003B797A">
            <w:r w:rsidRPr="000D3C7F">
              <w:t>BSN 1</w:t>
            </w:r>
            <w:r w:rsidRPr="000D3C7F">
              <w:rPr>
                <w:vertAlign w:val="superscript"/>
              </w:rPr>
              <w:t>st</w:t>
            </w:r>
            <w:r w:rsidRPr="000D3C7F">
              <w:t xml:space="preserve"> write </w:t>
            </w:r>
            <w:r w:rsidRPr="000D3C7F">
              <w:rPr>
                <w:u w:val="single"/>
              </w:rPr>
              <w:t>NCLEX-RN pass rate</w:t>
            </w:r>
          </w:p>
          <w:p w:rsidR="000A298E" w:rsidRPr="00CF0D06" w:rsidRDefault="000A298E" w:rsidP="003B797A"/>
        </w:tc>
        <w:tc>
          <w:tcPr>
            <w:tcW w:w="1798" w:type="dxa"/>
          </w:tcPr>
          <w:p w:rsidR="000A298E" w:rsidRPr="00CF0D06" w:rsidRDefault="000A298E" w:rsidP="003B797A">
            <w:r w:rsidRPr="00830D26">
              <w:rPr>
                <w:sz w:val="22"/>
                <w:szCs w:val="22"/>
                <w:u w:val="single"/>
              </w:rPr>
              <w:t>Annual Report from the National Council of State Boards of Nursing</w:t>
            </w:r>
            <w:r>
              <w:rPr>
                <w:sz w:val="22"/>
                <w:szCs w:val="22"/>
              </w:rPr>
              <w:t xml:space="preserve"> to </w:t>
            </w:r>
            <w:r w:rsidRPr="00694A7D">
              <w:t>Schools of Nursing (SON) re 1</w:t>
            </w:r>
            <w:r w:rsidRPr="00694A7D">
              <w:rPr>
                <w:vertAlign w:val="superscript"/>
              </w:rPr>
              <w:t>st</w:t>
            </w:r>
            <w:r w:rsidRPr="00694A7D">
              <w:t xml:space="preserve"> write of NCLEX-RN pass rates. The NCLEX-RN is a licensure exam.</w:t>
            </w:r>
            <w:r>
              <w:rPr>
                <w:sz w:val="22"/>
                <w:szCs w:val="22"/>
              </w:rPr>
              <w:t xml:space="preserve"> </w:t>
            </w:r>
          </w:p>
        </w:tc>
        <w:tc>
          <w:tcPr>
            <w:tcW w:w="6909" w:type="dxa"/>
          </w:tcPr>
          <w:p w:rsidR="000A298E" w:rsidRPr="00F974B4" w:rsidRDefault="000A298E" w:rsidP="003B797A">
            <w:r w:rsidRPr="00F974B4">
              <w:t>NCLEX 1</w:t>
            </w:r>
            <w:r w:rsidRPr="00F974B4">
              <w:rPr>
                <w:vertAlign w:val="superscript"/>
              </w:rPr>
              <w:t>st</w:t>
            </w:r>
            <w:r w:rsidRPr="00F974B4">
              <w:t xml:space="preserve"> write pass rate</w:t>
            </w:r>
          </w:p>
          <w:p w:rsidR="000A298E" w:rsidRPr="001B750E" w:rsidRDefault="000A298E" w:rsidP="003B797A">
            <w:r w:rsidRPr="001B750E">
              <w:rPr>
                <w:sz w:val="22"/>
                <w:szCs w:val="22"/>
              </w:rPr>
              <w:t xml:space="preserve"> 2002    </w:t>
            </w:r>
            <w:r w:rsidR="001B750E">
              <w:rPr>
                <w:sz w:val="22"/>
                <w:szCs w:val="22"/>
              </w:rPr>
              <w:t xml:space="preserve"> </w:t>
            </w:r>
            <w:r w:rsidRPr="001B750E">
              <w:rPr>
                <w:sz w:val="22"/>
                <w:szCs w:val="22"/>
              </w:rPr>
              <w:t xml:space="preserve">2003  </w:t>
            </w:r>
            <w:r w:rsidR="001B750E">
              <w:rPr>
                <w:sz w:val="22"/>
                <w:szCs w:val="22"/>
              </w:rPr>
              <w:t xml:space="preserve"> </w:t>
            </w:r>
            <w:r w:rsidRPr="001B750E">
              <w:rPr>
                <w:sz w:val="22"/>
                <w:szCs w:val="22"/>
              </w:rPr>
              <w:t xml:space="preserve">2004  </w:t>
            </w:r>
            <w:r w:rsidR="001B750E">
              <w:rPr>
                <w:sz w:val="22"/>
                <w:szCs w:val="22"/>
              </w:rPr>
              <w:t xml:space="preserve">  </w:t>
            </w:r>
            <w:r w:rsidRPr="001B750E">
              <w:rPr>
                <w:sz w:val="22"/>
                <w:szCs w:val="22"/>
              </w:rPr>
              <w:t xml:space="preserve">2005    2006   </w:t>
            </w:r>
            <w:r w:rsidR="001B750E">
              <w:rPr>
                <w:sz w:val="22"/>
                <w:szCs w:val="22"/>
              </w:rPr>
              <w:t xml:space="preserve">  </w:t>
            </w:r>
            <w:r w:rsidRPr="001B750E">
              <w:rPr>
                <w:sz w:val="22"/>
                <w:szCs w:val="22"/>
              </w:rPr>
              <w:t xml:space="preserve">2007   </w:t>
            </w:r>
            <w:r w:rsidR="001B750E">
              <w:rPr>
                <w:sz w:val="22"/>
                <w:szCs w:val="22"/>
              </w:rPr>
              <w:t xml:space="preserve"> </w:t>
            </w:r>
            <w:r w:rsidRPr="001B750E">
              <w:rPr>
                <w:sz w:val="22"/>
                <w:szCs w:val="22"/>
              </w:rPr>
              <w:t xml:space="preserve">2008       </w:t>
            </w:r>
            <w:r w:rsidR="001B750E">
              <w:rPr>
                <w:sz w:val="22"/>
                <w:szCs w:val="22"/>
              </w:rPr>
              <w:t xml:space="preserve">   </w:t>
            </w:r>
            <w:r w:rsidRPr="001B750E">
              <w:rPr>
                <w:sz w:val="22"/>
                <w:szCs w:val="22"/>
              </w:rPr>
              <w:t xml:space="preserve">2009        </w:t>
            </w:r>
            <w:r w:rsidR="001B750E">
              <w:rPr>
                <w:sz w:val="22"/>
                <w:szCs w:val="22"/>
              </w:rPr>
              <w:t xml:space="preserve">  </w:t>
            </w:r>
            <w:r w:rsidRPr="001B750E">
              <w:rPr>
                <w:sz w:val="22"/>
                <w:szCs w:val="22"/>
              </w:rPr>
              <w:t xml:space="preserve">2010 </w:t>
            </w:r>
          </w:p>
          <w:tbl>
            <w:tblPr>
              <w:tblW w:w="6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656"/>
              <w:gridCol w:w="656"/>
              <w:gridCol w:w="656"/>
              <w:gridCol w:w="656"/>
              <w:gridCol w:w="656"/>
              <w:gridCol w:w="903"/>
              <w:gridCol w:w="900"/>
              <w:gridCol w:w="900"/>
            </w:tblGrid>
            <w:tr w:rsidR="000A298E" w:rsidRPr="001B750E" w:rsidTr="008E1EF4">
              <w:tc>
                <w:tcPr>
                  <w:tcW w:w="656" w:type="dxa"/>
                </w:tcPr>
                <w:p w:rsidR="000A298E" w:rsidRPr="001B750E" w:rsidRDefault="000A298E" w:rsidP="003B797A">
                  <w:r w:rsidRPr="001B750E">
                    <w:rPr>
                      <w:sz w:val="22"/>
                      <w:szCs w:val="22"/>
                    </w:rPr>
                    <w:t>89%</w:t>
                  </w:r>
                </w:p>
              </w:tc>
              <w:tc>
                <w:tcPr>
                  <w:tcW w:w="656" w:type="dxa"/>
                </w:tcPr>
                <w:p w:rsidR="000A298E" w:rsidRPr="001B750E" w:rsidRDefault="000A298E" w:rsidP="003B797A">
                  <w:r w:rsidRPr="001B750E">
                    <w:rPr>
                      <w:sz w:val="22"/>
                      <w:szCs w:val="22"/>
                    </w:rPr>
                    <w:t>94%</w:t>
                  </w:r>
                </w:p>
              </w:tc>
              <w:tc>
                <w:tcPr>
                  <w:tcW w:w="656" w:type="dxa"/>
                </w:tcPr>
                <w:p w:rsidR="000A298E" w:rsidRPr="001B750E" w:rsidRDefault="000A298E" w:rsidP="003B797A">
                  <w:r w:rsidRPr="001B750E">
                    <w:rPr>
                      <w:sz w:val="22"/>
                      <w:szCs w:val="22"/>
                    </w:rPr>
                    <w:t>78%</w:t>
                  </w:r>
                </w:p>
              </w:tc>
              <w:tc>
                <w:tcPr>
                  <w:tcW w:w="656" w:type="dxa"/>
                </w:tcPr>
                <w:p w:rsidR="000A298E" w:rsidRPr="001B750E" w:rsidRDefault="000A298E" w:rsidP="003B797A">
                  <w:r w:rsidRPr="001B750E">
                    <w:rPr>
                      <w:sz w:val="22"/>
                      <w:szCs w:val="22"/>
                    </w:rPr>
                    <w:t>75%</w:t>
                  </w:r>
                </w:p>
              </w:tc>
              <w:tc>
                <w:tcPr>
                  <w:tcW w:w="656" w:type="dxa"/>
                </w:tcPr>
                <w:p w:rsidR="000A298E" w:rsidRPr="001B750E" w:rsidRDefault="000A298E" w:rsidP="003B797A">
                  <w:pPr>
                    <w:rPr>
                      <w:b/>
                    </w:rPr>
                  </w:pPr>
                  <w:r w:rsidRPr="001B750E">
                    <w:rPr>
                      <w:sz w:val="22"/>
                      <w:szCs w:val="22"/>
                    </w:rPr>
                    <w:t>85%</w:t>
                  </w:r>
                </w:p>
              </w:tc>
              <w:tc>
                <w:tcPr>
                  <w:tcW w:w="656" w:type="dxa"/>
                </w:tcPr>
                <w:p w:rsidR="000A298E" w:rsidRPr="001B750E" w:rsidRDefault="000A298E" w:rsidP="003B797A">
                  <w:r w:rsidRPr="001B750E">
                    <w:rPr>
                      <w:sz w:val="22"/>
                      <w:szCs w:val="22"/>
                    </w:rPr>
                    <w:t>72%</w:t>
                  </w:r>
                </w:p>
              </w:tc>
              <w:tc>
                <w:tcPr>
                  <w:tcW w:w="903" w:type="dxa"/>
                </w:tcPr>
                <w:p w:rsidR="000A298E" w:rsidRPr="001B750E" w:rsidRDefault="000A298E" w:rsidP="003B797A">
                  <w:r w:rsidRPr="001B750E">
                    <w:rPr>
                      <w:sz w:val="22"/>
                      <w:szCs w:val="22"/>
                    </w:rPr>
                    <w:t>82.86%</w:t>
                  </w:r>
                </w:p>
              </w:tc>
              <w:tc>
                <w:tcPr>
                  <w:tcW w:w="900" w:type="dxa"/>
                </w:tcPr>
                <w:p w:rsidR="000A298E" w:rsidRPr="001B750E" w:rsidRDefault="008F50AA" w:rsidP="008F50AA">
                  <w:r w:rsidRPr="001B750E">
                    <w:rPr>
                      <w:sz w:val="22"/>
                      <w:szCs w:val="22"/>
                    </w:rPr>
                    <w:t>96.6</w:t>
                  </w:r>
                  <w:r w:rsidR="000A298E" w:rsidRPr="001B750E">
                    <w:rPr>
                      <w:sz w:val="22"/>
                      <w:szCs w:val="22"/>
                    </w:rPr>
                    <w:t>5</w:t>
                  </w:r>
                  <w:r w:rsidRPr="001B750E">
                    <w:rPr>
                      <w:sz w:val="22"/>
                      <w:szCs w:val="22"/>
                    </w:rPr>
                    <w:t>%</w:t>
                  </w:r>
                </w:p>
              </w:tc>
              <w:tc>
                <w:tcPr>
                  <w:tcW w:w="900" w:type="dxa"/>
                </w:tcPr>
                <w:p w:rsidR="000A298E" w:rsidRPr="001B750E" w:rsidRDefault="000A298E" w:rsidP="001B750E">
                  <w:pPr>
                    <w:jc w:val="both"/>
                  </w:pPr>
                  <w:r w:rsidRPr="001B750E">
                    <w:rPr>
                      <w:sz w:val="22"/>
                      <w:szCs w:val="22"/>
                    </w:rPr>
                    <w:t>96</w:t>
                  </w:r>
                  <w:r w:rsidR="001B750E" w:rsidRPr="001B750E">
                    <w:rPr>
                      <w:sz w:val="22"/>
                      <w:szCs w:val="22"/>
                    </w:rPr>
                    <w:t>.29</w:t>
                  </w:r>
                  <w:r w:rsidRPr="001B750E">
                    <w:rPr>
                      <w:sz w:val="22"/>
                      <w:szCs w:val="22"/>
                    </w:rPr>
                    <w:t>%</w:t>
                  </w:r>
                </w:p>
              </w:tc>
            </w:tr>
          </w:tbl>
          <w:p w:rsidR="000A298E" w:rsidRPr="00CF0D06" w:rsidRDefault="000A298E" w:rsidP="003B797A">
            <w:pPr>
              <w:ind w:left="360"/>
            </w:pPr>
          </w:p>
        </w:tc>
        <w:tc>
          <w:tcPr>
            <w:tcW w:w="1841" w:type="dxa"/>
          </w:tcPr>
          <w:p w:rsidR="000A298E" w:rsidRPr="00B8115C" w:rsidRDefault="000A298E" w:rsidP="003B797A">
            <w:r w:rsidRPr="00B8115C">
              <w:t>200</w:t>
            </w:r>
            <w:r>
              <w:t>9</w:t>
            </w:r>
            <w:r w:rsidRPr="00B8115C">
              <w:t xml:space="preserve"> 1</w:t>
            </w:r>
            <w:r w:rsidRPr="00B8115C">
              <w:rPr>
                <w:vertAlign w:val="superscript"/>
              </w:rPr>
              <w:t>st</w:t>
            </w:r>
            <w:r w:rsidRPr="00B8115C">
              <w:t xml:space="preserve"> write NCLEX-RN results </w:t>
            </w:r>
            <w:r>
              <w:t>exceeded</w:t>
            </w:r>
            <w:r w:rsidRPr="00B8115C">
              <w:t xml:space="preserve"> the IHL accreditation standards. </w:t>
            </w:r>
          </w:p>
          <w:p w:rsidR="000A298E" w:rsidRPr="00CF0D06" w:rsidRDefault="000A298E" w:rsidP="003B797A"/>
        </w:tc>
      </w:tr>
      <w:tr w:rsidR="000A298E" w:rsidRPr="00CF0D06" w:rsidTr="008F50AA">
        <w:trPr>
          <w:trHeight w:val="440"/>
        </w:trPr>
        <w:tc>
          <w:tcPr>
            <w:tcW w:w="2700" w:type="dxa"/>
          </w:tcPr>
          <w:p w:rsidR="000A298E" w:rsidRDefault="000A298E" w:rsidP="003B797A">
            <w:r>
              <w:t xml:space="preserve">Specific baccalaureate program (student learning) </w:t>
            </w:r>
            <w:r w:rsidRPr="00057FD5">
              <w:t xml:space="preserve">outcomes (PO) (based on Commission on Collegiate Nursing Education </w:t>
            </w:r>
            <w:r>
              <w:t>[</w:t>
            </w:r>
            <w:r w:rsidRPr="00057FD5">
              <w:t>CCNE</w:t>
            </w:r>
            <w:r>
              <w:t>]</w:t>
            </w:r>
            <w:r w:rsidRPr="00057FD5">
              <w:t xml:space="preserve"> accreditation criteria</w:t>
            </w:r>
            <w:r>
              <w:t>)</w:t>
            </w:r>
            <w:r w:rsidRPr="00057FD5">
              <w:t>:</w:t>
            </w:r>
          </w:p>
          <w:p w:rsidR="000A298E" w:rsidRDefault="000A298E" w:rsidP="003B797A"/>
          <w:p w:rsidR="000A298E" w:rsidRDefault="000A298E" w:rsidP="003B797A">
            <w:pPr>
              <w:numPr>
                <w:ilvl w:val="0"/>
                <w:numId w:val="3"/>
              </w:numPr>
            </w:pPr>
            <w:r>
              <w:t>Apply nursing, natural and behavioral science concepts to the practice of nursing (clinical concepts or CC). GE #5.</w:t>
            </w:r>
          </w:p>
          <w:p w:rsidR="000A298E" w:rsidRDefault="000A298E" w:rsidP="003B797A">
            <w:pPr>
              <w:ind w:left="360"/>
            </w:pPr>
          </w:p>
          <w:p w:rsidR="000A298E" w:rsidRDefault="000A298E" w:rsidP="003B797A">
            <w:pPr>
              <w:numPr>
                <w:ilvl w:val="0"/>
                <w:numId w:val="3"/>
              </w:numPr>
            </w:pPr>
            <w:r>
              <w:t>Deliver care to the client system using critical thinking (CT), Therapeutic communication (TC), therapeutic nursing interventions (TNI), and cultural awareness/human diversity (CA) within the nursing process (NP) and standards of care (SOC-legal/ethical considerations). GE #1, #2, #5, #7 &amp; #10</w:t>
            </w:r>
          </w:p>
          <w:p w:rsidR="00154C83" w:rsidRDefault="00154C83" w:rsidP="003B797A">
            <w:pPr>
              <w:ind w:left="360"/>
            </w:pPr>
          </w:p>
          <w:p w:rsidR="00154C83" w:rsidRDefault="00154C83" w:rsidP="003B797A">
            <w:pPr>
              <w:ind w:left="360"/>
            </w:pPr>
          </w:p>
          <w:p w:rsidR="000A298E" w:rsidRDefault="000A298E" w:rsidP="003B797A">
            <w:pPr>
              <w:numPr>
                <w:ilvl w:val="0"/>
                <w:numId w:val="3"/>
              </w:numPr>
            </w:pPr>
            <w:r>
              <w:t xml:space="preserve">Practice leadership as a self-directed professional who is accountable to self, society, and </w:t>
            </w:r>
            <w:r>
              <w:lastRenderedPageBreak/>
              <w:t>the evolving nursing profession. GE # 5</w:t>
            </w:r>
          </w:p>
          <w:p w:rsidR="000A298E" w:rsidRDefault="000A298E" w:rsidP="003B797A">
            <w:pPr>
              <w:ind w:left="360"/>
            </w:pPr>
          </w:p>
          <w:p w:rsidR="000A298E" w:rsidRDefault="000A298E" w:rsidP="003B797A">
            <w:pPr>
              <w:numPr>
                <w:ilvl w:val="0"/>
                <w:numId w:val="3"/>
              </w:numPr>
            </w:pPr>
            <w:r>
              <w:t>Participate in/apply research to enhance health care delivery (evidence based practice). GE #3&amp; #4</w:t>
            </w:r>
          </w:p>
          <w:p w:rsidR="000A298E" w:rsidRDefault="000A298E" w:rsidP="003B797A">
            <w:pPr>
              <w:ind w:left="360"/>
            </w:pPr>
          </w:p>
          <w:p w:rsidR="000A298E" w:rsidRDefault="000A298E" w:rsidP="003B797A">
            <w:pPr>
              <w:numPr>
                <w:ilvl w:val="0"/>
                <w:numId w:val="3"/>
              </w:numPr>
            </w:pPr>
            <w:r>
              <w:t>Improve health care delivery through interdisciplinary collaboration, coordination, and consultation (safe, effective, care environment or SECE). GE # 9</w:t>
            </w:r>
          </w:p>
          <w:p w:rsidR="000A298E" w:rsidRDefault="000A298E" w:rsidP="003B797A">
            <w:pPr>
              <w:ind w:left="360"/>
            </w:pPr>
          </w:p>
          <w:p w:rsidR="000A298E" w:rsidRDefault="000A298E" w:rsidP="003B797A">
            <w:pPr>
              <w:ind w:left="360"/>
            </w:pPr>
          </w:p>
          <w:p w:rsidR="000A298E" w:rsidRDefault="000A298E" w:rsidP="003B797A">
            <w:pPr>
              <w:ind w:left="360"/>
            </w:pPr>
          </w:p>
          <w:p w:rsidR="000A298E" w:rsidRPr="00CF0D06" w:rsidRDefault="000A298E" w:rsidP="003B797A">
            <w:pPr>
              <w:numPr>
                <w:ilvl w:val="0"/>
                <w:numId w:val="3"/>
              </w:numPr>
            </w:pPr>
            <w:r>
              <w:t>Provide nursing care that assists the client to achieve well-being (Physiological integrity or PI) while respecting individual health care beliefs (Psychosocial Integrity or PsI). GE #8</w:t>
            </w:r>
          </w:p>
        </w:tc>
        <w:tc>
          <w:tcPr>
            <w:tcW w:w="1798" w:type="dxa"/>
          </w:tcPr>
          <w:p w:rsidR="000A298E" w:rsidRPr="009A1BA9" w:rsidRDefault="000A298E" w:rsidP="003B797A">
            <w:r w:rsidRPr="009A1BA9">
              <w:rPr>
                <w:u w:val="single"/>
              </w:rPr>
              <w:lastRenderedPageBreak/>
              <w:t>The SON Master Plan for Evaluation (MPE) is based on CCNE criteria for accreditation</w:t>
            </w:r>
            <w:r w:rsidRPr="009A1BA9">
              <w:t xml:space="preserve"> </w:t>
            </w:r>
            <w:r w:rsidRPr="009A1BA9">
              <w:lastRenderedPageBreak/>
              <w:t>and continues to be used for program evaluation</w:t>
            </w:r>
            <w:r>
              <w:t xml:space="preserve"> (Appendix E). HESI testing continues to be used to evaluate student competency on each of six (6) different program outcomes</w:t>
            </w:r>
          </w:p>
          <w:p w:rsidR="000A298E" w:rsidRDefault="000A298E" w:rsidP="003B797A">
            <w:r w:rsidRPr="004A7C27">
              <w:rPr>
                <w:u w:val="single"/>
              </w:rPr>
              <w:t>HESI exit testing report of results</w:t>
            </w:r>
            <w:r>
              <w:t xml:space="preserve"> downloaded from online exit exam (X3) testing during the last semester of the program.</w:t>
            </w:r>
          </w:p>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r w:rsidRPr="00A6201C">
              <w:rPr>
                <w:u w:val="single"/>
              </w:rPr>
              <w:lastRenderedPageBreak/>
              <w:t>Anonymous annual end of program surveys</w:t>
            </w:r>
            <w:r>
              <w:t xml:space="preserve"> conducted with pencil and scantron sheets in classrooms, scantrons run by faculty secretary and reported as aggregate data by the Program Effectiveness Committee (PEC) to the SON Faculty Organization during monthly meetings as appropriate.  </w:t>
            </w:r>
          </w:p>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Pr="00CF0D06" w:rsidRDefault="000A298E" w:rsidP="003B797A">
            <w:r w:rsidRPr="00A6201C">
              <w:rPr>
                <w:u w:val="single"/>
              </w:rPr>
              <w:t>Anonymous annual employer/advisory council pencil and paper surveys</w:t>
            </w:r>
            <w:r>
              <w:t xml:space="preserve"> distributed at the DSU spring health care professions career fair and at the annual fall SON open house. Surveys are distributed and collected by the SON resource assistant and tabulated by the PEC committee. Aggregate results are reported as compiled to the SON Faculty Organization during monthly meetings as appropriate.  </w:t>
            </w:r>
          </w:p>
        </w:tc>
        <w:tc>
          <w:tcPr>
            <w:tcW w:w="6909" w:type="dxa"/>
          </w:tcPr>
          <w:p w:rsidR="000A298E" w:rsidRDefault="000A298E" w:rsidP="003B797A">
            <w:r>
              <w:lastRenderedPageBreak/>
              <w:t>DSU SON mean HESI score (national percentile rank)</w:t>
            </w:r>
          </w:p>
          <w:p w:rsidR="000A298E" w:rsidRPr="00A20DC7" w:rsidRDefault="000A298E" w:rsidP="003B797A">
            <w:pPr>
              <w:rPr>
                <w:sz w:val="20"/>
                <w:szCs w:val="20"/>
                <w:u w:val="single"/>
              </w:rPr>
            </w:pPr>
            <w:r w:rsidRPr="00035174">
              <w:rPr>
                <w:sz w:val="20"/>
                <w:szCs w:val="20"/>
                <w:u w:val="single"/>
              </w:rPr>
              <w:t xml:space="preserve">2006 </w:t>
            </w:r>
            <w:r w:rsidRPr="00A20DC7">
              <w:rPr>
                <w:sz w:val="20"/>
                <w:szCs w:val="20"/>
              </w:rPr>
              <w:t xml:space="preserve">             </w:t>
            </w:r>
            <w:r>
              <w:rPr>
                <w:sz w:val="20"/>
                <w:szCs w:val="20"/>
              </w:rPr>
              <w:t xml:space="preserve"> </w:t>
            </w:r>
            <w:r w:rsidRPr="00035174">
              <w:rPr>
                <w:sz w:val="20"/>
                <w:szCs w:val="20"/>
                <w:u w:val="single"/>
              </w:rPr>
              <w:t>2007</w:t>
            </w:r>
            <w:r w:rsidRPr="00A20DC7">
              <w:rPr>
                <w:sz w:val="20"/>
                <w:szCs w:val="20"/>
              </w:rPr>
              <w:t xml:space="preserve">                 </w:t>
            </w:r>
            <w:r w:rsidRPr="00035174">
              <w:rPr>
                <w:sz w:val="20"/>
                <w:szCs w:val="20"/>
                <w:u w:val="single"/>
              </w:rPr>
              <w:t>2008</w:t>
            </w:r>
            <w:r w:rsidRPr="008B2F9C">
              <w:rPr>
                <w:sz w:val="20"/>
                <w:szCs w:val="20"/>
              </w:rPr>
              <w:t xml:space="preserve">             </w:t>
            </w:r>
            <w:r>
              <w:rPr>
                <w:sz w:val="20"/>
                <w:szCs w:val="20"/>
                <w:u w:val="single"/>
              </w:rPr>
              <w:t xml:space="preserve">2009 </w:t>
            </w:r>
            <w:r w:rsidRPr="000A298E">
              <w:rPr>
                <w:sz w:val="20"/>
                <w:szCs w:val="20"/>
              </w:rPr>
              <w:t xml:space="preserve">               </w:t>
            </w:r>
            <w:r>
              <w:rPr>
                <w:sz w:val="20"/>
                <w:szCs w:val="20"/>
                <w:u w:val="single"/>
              </w:rPr>
              <w:t xml:space="preserve"> </w:t>
            </w:r>
            <w:r w:rsidRPr="008F50AA">
              <w:rPr>
                <w:sz w:val="20"/>
                <w:szCs w:val="20"/>
                <w:u w:val="single"/>
              </w:rPr>
              <w:t>2010</w:t>
            </w:r>
          </w:p>
          <w:p w:rsidR="000A298E" w:rsidRDefault="000A298E" w:rsidP="003B797A">
            <w:r w:rsidRPr="00035174">
              <w:rPr>
                <w:sz w:val="20"/>
                <w:szCs w:val="20"/>
              </w:rPr>
              <w:t>Exam 1:         Exam 1:            Exam 1:</w:t>
            </w:r>
            <w:r>
              <w:t xml:space="preserve">      </w:t>
            </w:r>
            <w:r w:rsidRPr="00623A24">
              <w:rPr>
                <w:sz w:val="20"/>
                <w:szCs w:val="20"/>
              </w:rPr>
              <w:t>Exam 1:</w:t>
            </w:r>
            <w:r w:rsidRPr="00035174">
              <w:t xml:space="preserve">  </w:t>
            </w:r>
            <w:r>
              <w:t xml:space="preserve">        </w:t>
            </w:r>
            <w:r w:rsidRPr="00623A24">
              <w:rPr>
                <w:sz w:val="20"/>
                <w:szCs w:val="20"/>
              </w:rPr>
              <w:t>Exam 1:</w:t>
            </w:r>
            <w:r w:rsidRPr="00035174">
              <w:t xml:space="preserve">  </w:t>
            </w:r>
          </w:p>
          <w:p w:rsidR="000A298E" w:rsidRPr="00035174" w:rsidRDefault="000A298E" w:rsidP="003B797A">
            <w:r w:rsidRPr="00035174">
              <w:rPr>
                <w:sz w:val="20"/>
                <w:szCs w:val="20"/>
              </w:rPr>
              <w:t>757 (23.42)    771 (30.79)      850 (55.11)</w:t>
            </w:r>
            <w:r>
              <w:rPr>
                <w:sz w:val="20"/>
                <w:szCs w:val="20"/>
              </w:rPr>
              <w:t xml:space="preserve">   877(49.13)       </w:t>
            </w:r>
            <w:r w:rsidR="008F50AA">
              <w:rPr>
                <w:sz w:val="20"/>
                <w:szCs w:val="20"/>
              </w:rPr>
              <w:t>967 (83.23)</w:t>
            </w:r>
          </w:p>
          <w:p w:rsidR="000A298E" w:rsidRPr="00035174" w:rsidRDefault="000A298E" w:rsidP="003B797A"/>
          <w:p w:rsidR="000A298E" w:rsidRPr="00035174" w:rsidRDefault="000A298E" w:rsidP="003B797A">
            <w:pPr>
              <w:rPr>
                <w:sz w:val="20"/>
                <w:szCs w:val="20"/>
              </w:rPr>
            </w:pPr>
            <w:r w:rsidRPr="00035174">
              <w:rPr>
                <w:sz w:val="20"/>
                <w:szCs w:val="20"/>
              </w:rPr>
              <w:t>Exam 2:         Exam 2:            Exam 2:</w:t>
            </w:r>
            <w:r>
              <w:rPr>
                <w:sz w:val="20"/>
                <w:szCs w:val="20"/>
              </w:rPr>
              <w:t xml:space="preserve">         Exam 2:          Exam 2:</w:t>
            </w:r>
          </w:p>
          <w:p w:rsidR="000A298E" w:rsidRPr="00035174" w:rsidRDefault="000A298E" w:rsidP="003B797A">
            <w:r w:rsidRPr="00035174">
              <w:rPr>
                <w:sz w:val="20"/>
                <w:szCs w:val="20"/>
              </w:rPr>
              <w:t>864</w:t>
            </w:r>
            <w:r>
              <w:rPr>
                <w:sz w:val="20"/>
                <w:szCs w:val="20"/>
              </w:rPr>
              <w:t xml:space="preserve"> </w:t>
            </w:r>
            <w:r w:rsidRPr="00035174">
              <w:rPr>
                <w:sz w:val="20"/>
                <w:szCs w:val="20"/>
              </w:rPr>
              <w:t>(50.88)</w:t>
            </w:r>
            <w:r w:rsidRPr="00035174">
              <w:t xml:space="preserve">   </w:t>
            </w:r>
            <w:r w:rsidRPr="00035174">
              <w:rPr>
                <w:sz w:val="20"/>
                <w:szCs w:val="20"/>
              </w:rPr>
              <w:t>815 (42.56)       864 (58.97)</w:t>
            </w:r>
            <w:r>
              <w:rPr>
                <w:sz w:val="20"/>
                <w:szCs w:val="20"/>
              </w:rPr>
              <w:t xml:space="preserve">    879 (49.13)</w:t>
            </w:r>
            <w:r w:rsidR="008F50AA">
              <w:rPr>
                <w:sz w:val="20"/>
                <w:szCs w:val="20"/>
              </w:rPr>
              <w:t xml:space="preserve">     888 (63.84)</w:t>
            </w:r>
          </w:p>
          <w:p w:rsidR="000A298E" w:rsidRPr="00035174" w:rsidRDefault="000A298E" w:rsidP="003B797A"/>
          <w:p w:rsidR="000A298E" w:rsidRPr="00A20DC7" w:rsidRDefault="000A298E" w:rsidP="003B797A">
            <w:pPr>
              <w:rPr>
                <w:sz w:val="20"/>
                <w:szCs w:val="20"/>
              </w:rPr>
            </w:pPr>
            <w:r w:rsidRPr="00035174">
              <w:rPr>
                <w:sz w:val="20"/>
                <w:szCs w:val="20"/>
              </w:rPr>
              <w:lastRenderedPageBreak/>
              <w:t>Exam 3:         Exam 3:            Exam 3</w:t>
            </w:r>
            <w:r w:rsidRPr="00A20DC7">
              <w:rPr>
                <w:sz w:val="20"/>
                <w:szCs w:val="20"/>
              </w:rPr>
              <w:t>:</w:t>
            </w:r>
            <w:r>
              <w:rPr>
                <w:sz w:val="20"/>
                <w:szCs w:val="20"/>
              </w:rPr>
              <w:t xml:space="preserve">         Exam 3:         Exam 3:</w:t>
            </w:r>
          </w:p>
          <w:p w:rsidR="000A298E" w:rsidRPr="005E1C0D" w:rsidRDefault="000A298E" w:rsidP="003B797A">
            <w:r>
              <w:rPr>
                <w:sz w:val="20"/>
                <w:szCs w:val="20"/>
              </w:rPr>
              <w:t>854</w:t>
            </w:r>
            <w:r w:rsidRPr="00A20DC7">
              <w:rPr>
                <w:sz w:val="20"/>
                <w:szCs w:val="20"/>
              </w:rPr>
              <w:t xml:space="preserve"> (48.01)</w:t>
            </w:r>
            <w:r w:rsidRPr="005E1C0D">
              <w:t xml:space="preserve">   </w:t>
            </w:r>
            <w:r w:rsidRPr="00A20DC7">
              <w:rPr>
                <w:sz w:val="20"/>
                <w:szCs w:val="20"/>
              </w:rPr>
              <w:t xml:space="preserve">816  (42.85)      </w:t>
            </w:r>
            <w:r>
              <w:rPr>
                <w:sz w:val="20"/>
                <w:szCs w:val="20"/>
              </w:rPr>
              <w:t>854 (55.97)</w:t>
            </w:r>
            <w:r w:rsidRPr="00A20DC7">
              <w:rPr>
                <w:sz w:val="20"/>
                <w:szCs w:val="20"/>
              </w:rPr>
              <w:t xml:space="preserve"> </w:t>
            </w:r>
            <w:r>
              <w:rPr>
                <w:sz w:val="20"/>
                <w:szCs w:val="20"/>
              </w:rPr>
              <w:t xml:space="preserve"> </w:t>
            </w:r>
            <w:r w:rsidRPr="00A20DC7">
              <w:rPr>
                <w:sz w:val="20"/>
                <w:szCs w:val="20"/>
              </w:rPr>
              <w:t xml:space="preserve">  </w:t>
            </w:r>
            <w:r>
              <w:rPr>
                <w:sz w:val="20"/>
                <w:szCs w:val="20"/>
              </w:rPr>
              <w:t>884 (67.38)</w:t>
            </w:r>
            <w:r w:rsidRPr="00A20DC7">
              <w:rPr>
                <w:sz w:val="20"/>
                <w:szCs w:val="20"/>
              </w:rPr>
              <w:t xml:space="preserve">    </w:t>
            </w:r>
            <w:r w:rsidR="008F50AA">
              <w:rPr>
                <w:sz w:val="20"/>
                <w:szCs w:val="20"/>
              </w:rPr>
              <w:t>900 (67.27)</w:t>
            </w:r>
            <w:r w:rsidRPr="00A20DC7">
              <w:rPr>
                <w:sz w:val="20"/>
                <w:szCs w:val="20"/>
              </w:rPr>
              <w:t xml:space="preserve">                              </w:t>
            </w:r>
          </w:p>
          <w:p w:rsidR="000A298E" w:rsidRDefault="000A298E" w:rsidP="003B797A"/>
          <w:p w:rsidR="000A298E" w:rsidRDefault="000A298E" w:rsidP="003B797A">
            <w:r>
              <w:t xml:space="preserve">1. Clinical Concepts </w:t>
            </w:r>
          </w:p>
          <w:p w:rsidR="000A298E" w:rsidRPr="008B2F9C" w:rsidRDefault="000A298E" w:rsidP="003B797A">
            <w:pPr>
              <w:rPr>
                <w:sz w:val="20"/>
                <w:szCs w:val="20"/>
              </w:rPr>
            </w:pPr>
            <w:r w:rsidRPr="00035174">
              <w:rPr>
                <w:sz w:val="20"/>
                <w:szCs w:val="20"/>
                <w:u w:val="single"/>
              </w:rPr>
              <w:t>Mean 2006</w:t>
            </w:r>
            <w:r w:rsidRPr="00985FF0">
              <w:rPr>
                <w:sz w:val="20"/>
                <w:szCs w:val="20"/>
              </w:rPr>
              <w:t xml:space="preserve">         </w:t>
            </w:r>
            <w:r w:rsidRPr="00035174">
              <w:rPr>
                <w:sz w:val="20"/>
                <w:szCs w:val="20"/>
                <w:u w:val="single"/>
              </w:rPr>
              <w:t>Mean 2007</w:t>
            </w:r>
            <w:r>
              <w:rPr>
                <w:sz w:val="20"/>
                <w:szCs w:val="20"/>
              </w:rPr>
              <w:t xml:space="preserve">            </w:t>
            </w:r>
            <w:r w:rsidRPr="00035174">
              <w:rPr>
                <w:sz w:val="20"/>
                <w:szCs w:val="20"/>
                <w:u w:val="single"/>
              </w:rPr>
              <w:t>Mean 2008</w:t>
            </w:r>
            <w:r>
              <w:rPr>
                <w:sz w:val="20"/>
                <w:szCs w:val="20"/>
              </w:rPr>
              <w:t xml:space="preserve">         </w:t>
            </w:r>
            <w:r w:rsidR="00E43145" w:rsidRPr="00E43145">
              <w:rPr>
                <w:sz w:val="20"/>
                <w:szCs w:val="20"/>
                <w:u w:val="single"/>
              </w:rPr>
              <w:t xml:space="preserve">Mean </w:t>
            </w:r>
            <w:r w:rsidRPr="00E43145">
              <w:rPr>
                <w:sz w:val="20"/>
                <w:szCs w:val="20"/>
                <w:u w:val="single"/>
              </w:rPr>
              <w:t xml:space="preserve">2009     </w:t>
            </w:r>
            <w:r w:rsidRPr="00E43145">
              <w:rPr>
                <w:sz w:val="20"/>
                <w:szCs w:val="20"/>
              </w:rPr>
              <w:t xml:space="preserve">  </w:t>
            </w:r>
            <w:r w:rsidR="008F50AA">
              <w:rPr>
                <w:sz w:val="20"/>
                <w:szCs w:val="20"/>
              </w:rPr>
              <w:t xml:space="preserve">  </w:t>
            </w:r>
            <w:r w:rsidR="00E43145" w:rsidRPr="008F50AA">
              <w:rPr>
                <w:sz w:val="20"/>
                <w:szCs w:val="20"/>
                <w:u w:val="single"/>
              </w:rPr>
              <w:t xml:space="preserve">Mean </w:t>
            </w:r>
            <w:r w:rsidRPr="008F50AA">
              <w:rPr>
                <w:sz w:val="20"/>
                <w:szCs w:val="20"/>
                <w:u w:val="single"/>
              </w:rPr>
              <w:t>2010</w:t>
            </w:r>
          </w:p>
          <w:p w:rsidR="000A298E" w:rsidRPr="00035174" w:rsidRDefault="000A298E" w:rsidP="003B797A">
            <w:pPr>
              <w:rPr>
                <w:sz w:val="20"/>
                <w:szCs w:val="20"/>
              </w:rPr>
            </w:pPr>
            <w:r w:rsidRPr="00035174">
              <w:rPr>
                <w:sz w:val="20"/>
                <w:szCs w:val="20"/>
              </w:rPr>
              <w:t>Exam 1: 770       Exam 1:</w:t>
            </w:r>
            <w:r>
              <w:rPr>
                <w:sz w:val="20"/>
                <w:szCs w:val="20"/>
              </w:rPr>
              <w:t xml:space="preserve"> </w:t>
            </w:r>
            <w:r w:rsidRPr="00035174">
              <w:rPr>
                <w:sz w:val="20"/>
                <w:szCs w:val="20"/>
              </w:rPr>
              <w:t>802.3      Exam1:</w:t>
            </w:r>
            <w:r>
              <w:rPr>
                <w:sz w:val="20"/>
                <w:szCs w:val="20"/>
              </w:rPr>
              <w:t xml:space="preserve"> </w:t>
            </w:r>
            <w:r w:rsidRPr="00035174">
              <w:rPr>
                <w:sz w:val="20"/>
                <w:szCs w:val="20"/>
              </w:rPr>
              <w:t>819</w:t>
            </w:r>
            <w:r>
              <w:rPr>
                <w:sz w:val="20"/>
                <w:szCs w:val="20"/>
              </w:rPr>
              <w:t xml:space="preserve">        Exam 1: 943.1 </w:t>
            </w:r>
            <w:r w:rsidR="008F50AA">
              <w:rPr>
                <w:sz w:val="20"/>
                <w:szCs w:val="20"/>
              </w:rPr>
              <w:t xml:space="preserve">  </w:t>
            </w:r>
            <w:r>
              <w:rPr>
                <w:sz w:val="20"/>
                <w:szCs w:val="20"/>
              </w:rPr>
              <w:t xml:space="preserve"> Exam 1:</w:t>
            </w:r>
            <w:r w:rsidR="008F50AA">
              <w:rPr>
                <w:sz w:val="20"/>
                <w:szCs w:val="20"/>
              </w:rPr>
              <w:t xml:space="preserve"> 961</w:t>
            </w:r>
          </w:p>
          <w:p w:rsidR="000A298E" w:rsidRPr="00035174" w:rsidRDefault="000A298E" w:rsidP="003B797A">
            <w:pPr>
              <w:rPr>
                <w:sz w:val="20"/>
                <w:szCs w:val="20"/>
              </w:rPr>
            </w:pPr>
            <w:r w:rsidRPr="00035174">
              <w:rPr>
                <w:sz w:val="20"/>
                <w:szCs w:val="20"/>
              </w:rPr>
              <w:t>Exam 2:</w:t>
            </w:r>
            <w:r>
              <w:rPr>
                <w:sz w:val="20"/>
                <w:szCs w:val="20"/>
              </w:rPr>
              <w:t xml:space="preserve"> </w:t>
            </w:r>
            <w:r w:rsidRPr="00035174">
              <w:rPr>
                <w:sz w:val="20"/>
                <w:szCs w:val="20"/>
              </w:rPr>
              <w:t xml:space="preserve">845       </w:t>
            </w:r>
            <w:r>
              <w:rPr>
                <w:sz w:val="20"/>
                <w:szCs w:val="20"/>
              </w:rPr>
              <w:t xml:space="preserve"> </w:t>
            </w:r>
            <w:r w:rsidRPr="00035174">
              <w:rPr>
                <w:sz w:val="20"/>
                <w:szCs w:val="20"/>
              </w:rPr>
              <w:t>Exam 2:</w:t>
            </w:r>
            <w:r>
              <w:rPr>
                <w:sz w:val="20"/>
                <w:szCs w:val="20"/>
              </w:rPr>
              <w:t xml:space="preserve"> </w:t>
            </w:r>
            <w:r w:rsidRPr="00035174">
              <w:rPr>
                <w:sz w:val="20"/>
                <w:szCs w:val="20"/>
              </w:rPr>
              <w:t>856.6     Exam 2:</w:t>
            </w:r>
            <w:r>
              <w:rPr>
                <w:sz w:val="20"/>
                <w:szCs w:val="20"/>
              </w:rPr>
              <w:t xml:space="preserve"> </w:t>
            </w:r>
            <w:r w:rsidRPr="00035174">
              <w:rPr>
                <w:sz w:val="20"/>
                <w:szCs w:val="20"/>
              </w:rPr>
              <w:t>904.5</w:t>
            </w:r>
            <w:r>
              <w:rPr>
                <w:sz w:val="20"/>
                <w:szCs w:val="20"/>
              </w:rPr>
              <w:t xml:space="preserve">    Exam 2: 896.6  </w:t>
            </w:r>
            <w:r w:rsidR="008F50AA">
              <w:rPr>
                <w:sz w:val="20"/>
                <w:szCs w:val="20"/>
              </w:rPr>
              <w:t xml:space="preserve">  </w:t>
            </w:r>
            <w:r>
              <w:rPr>
                <w:sz w:val="20"/>
                <w:szCs w:val="20"/>
              </w:rPr>
              <w:t>Exam 2:</w:t>
            </w:r>
            <w:r w:rsidR="008F50AA">
              <w:rPr>
                <w:sz w:val="20"/>
                <w:szCs w:val="20"/>
              </w:rPr>
              <w:t xml:space="preserve"> 891</w:t>
            </w:r>
          </w:p>
          <w:p w:rsidR="000A298E" w:rsidRPr="00985FF0" w:rsidRDefault="000A298E" w:rsidP="003B797A">
            <w:pPr>
              <w:rPr>
                <w:sz w:val="20"/>
                <w:szCs w:val="20"/>
              </w:rPr>
            </w:pPr>
            <w:r w:rsidRPr="00035174">
              <w:rPr>
                <w:sz w:val="20"/>
                <w:szCs w:val="20"/>
              </w:rPr>
              <w:t>Exam 3:</w:t>
            </w:r>
            <w:r>
              <w:rPr>
                <w:sz w:val="20"/>
                <w:szCs w:val="20"/>
              </w:rPr>
              <w:t xml:space="preserve"> </w:t>
            </w:r>
            <w:r w:rsidRPr="00035174">
              <w:rPr>
                <w:sz w:val="20"/>
                <w:szCs w:val="20"/>
              </w:rPr>
              <w:t xml:space="preserve">833       </w:t>
            </w:r>
            <w:r>
              <w:rPr>
                <w:sz w:val="20"/>
                <w:szCs w:val="20"/>
              </w:rPr>
              <w:t xml:space="preserve"> </w:t>
            </w:r>
            <w:r w:rsidRPr="00035174">
              <w:rPr>
                <w:sz w:val="20"/>
                <w:szCs w:val="20"/>
              </w:rPr>
              <w:t>Exam 3:</w:t>
            </w:r>
            <w:r>
              <w:rPr>
                <w:sz w:val="20"/>
                <w:szCs w:val="20"/>
              </w:rPr>
              <w:t xml:space="preserve"> </w:t>
            </w:r>
            <w:r w:rsidRPr="00035174">
              <w:rPr>
                <w:sz w:val="20"/>
                <w:szCs w:val="20"/>
              </w:rPr>
              <w:t>727.07   Exam 3:</w:t>
            </w:r>
            <w:r>
              <w:rPr>
                <w:sz w:val="20"/>
                <w:szCs w:val="20"/>
              </w:rPr>
              <w:t xml:space="preserve"> 878.2    Exam 3: 950.9  </w:t>
            </w:r>
            <w:r w:rsidR="008F50AA">
              <w:rPr>
                <w:sz w:val="20"/>
                <w:szCs w:val="20"/>
              </w:rPr>
              <w:t xml:space="preserve">  </w:t>
            </w:r>
            <w:r>
              <w:rPr>
                <w:sz w:val="20"/>
                <w:szCs w:val="20"/>
              </w:rPr>
              <w:t>Exam 3:</w:t>
            </w:r>
            <w:r w:rsidR="008F50AA">
              <w:rPr>
                <w:sz w:val="20"/>
                <w:szCs w:val="20"/>
              </w:rPr>
              <w:t xml:space="preserve"> 902</w:t>
            </w:r>
          </w:p>
          <w:p w:rsidR="000A298E" w:rsidRDefault="000A298E" w:rsidP="003B797A"/>
          <w:p w:rsidR="004F0C9D" w:rsidRDefault="004F0C9D" w:rsidP="003B797A"/>
          <w:p w:rsidR="004F0C9D" w:rsidRDefault="004F0C9D" w:rsidP="003B797A"/>
          <w:p w:rsidR="000A298E" w:rsidRPr="000A298E" w:rsidRDefault="000A298E" w:rsidP="003B797A">
            <w:r>
              <w:t xml:space="preserve">2. </w:t>
            </w:r>
            <w:r w:rsidRPr="00035174">
              <w:rPr>
                <w:sz w:val="20"/>
                <w:szCs w:val="20"/>
                <w:u w:val="single"/>
              </w:rPr>
              <w:t>Mean 2006</w:t>
            </w:r>
            <w:r>
              <w:t xml:space="preserve">   </w:t>
            </w:r>
            <w:r w:rsidRPr="00035174">
              <w:rPr>
                <w:sz w:val="20"/>
                <w:szCs w:val="20"/>
                <w:u w:val="single"/>
              </w:rPr>
              <w:t>Mean 2007</w:t>
            </w:r>
            <w:r>
              <w:rPr>
                <w:sz w:val="20"/>
                <w:szCs w:val="20"/>
              </w:rPr>
              <w:t xml:space="preserve">     </w:t>
            </w:r>
            <w:r w:rsidRPr="00035174">
              <w:rPr>
                <w:sz w:val="20"/>
                <w:szCs w:val="20"/>
                <w:u w:val="single"/>
              </w:rPr>
              <w:t>Mean 2008</w:t>
            </w:r>
            <w:r>
              <w:rPr>
                <w:sz w:val="20"/>
                <w:szCs w:val="20"/>
              </w:rPr>
              <w:t xml:space="preserve">      </w:t>
            </w:r>
            <w:r w:rsidRPr="008B2F9C">
              <w:rPr>
                <w:sz w:val="20"/>
                <w:szCs w:val="20"/>
                <w:u w:val="single"/>
              </w:rPr>
              <w:t xml:space="preserve"> Mean</w:t>
            </w:r>
            <w:r w:rsidRPr="00F637DF">
              <w:rPr>
                <w:sz w:val="20"/>
                <w:szCs w:val="20"/>
                <w:u w:val="single"/>
              </w:rPr>
              <w:t xml:space="preserve"> </w:t>
            </w:r>
            <w:r w:rsidRPr="00035174">
              <w:rPr>
                <w:sz w:val="20"/>
                <w:szCs w:val="20"/>
                <w:u w:val="single"/>
              </w:rPr>
              <w:t>200</w:t>
            </w:r>
            <w:r>
              <w:rPr>
                <w:sz w:val="20"/>
                <w:szCs w:val="20"/>
                <w:u w:val="single"/>
              </w:rPr>
              <w:t>9</w:t>
            </w:r>
            <w:r>
              <w:rPr>
                <w:sz w:val="20"/>
                <w:szCs w:val="20"/>
              </w:rPr>
              <w:t xml:space="preserve">    </w:t>
            </w:r>
            <w:r w:rsidR="00E43145" w:rsidRPr="00F637DF">
              <w:rPr>
                <w:sz w:val="20"/>
                <w:szCs w:val="20"/>
                <w:u w:val="single"/>
              </w:rPr>
              <w:t xml:space="preserve">Mean </w:t>
            </w:r>
            <w:r w:rsidRPr="008F50AA">
              <w:rPr>
                <w:sz w:val="20"/>
                <w:szCs w:val="20"/>
                <w:u w:val="single"/>
              </w:rPr>
              <w:t>2010</w:t>
            </w:r>
          </w:p>
          <w:p w:rsidR="000A298E" w:rsidRPr="00D05830" w:rsidRDefault="000A298E" w:rsidP="003B797A">
            <w:pPr>
              <w:rPr>
                <w:sz w:val="20"/>
                <w:szCs w:val="20"/>
              </w:rPr>
            </w:pPr>
            <w:r w:rsidRPr="00D05830">
              <w:rPr>
                <w:sz w:val="20"/>
                <w:szCs w:val="20"/>
              </w:rPr>
              <w:t>Exam 1:            Exam 1:             Exam 1:</w:t>
            </w:r>
            <w:r>
              <w:rPr>
                <w:sz w:val="20"/>
                <w:szCs w:val="20"/>
              </w:rPr>
              <w:t xml:space="preserve">        Exam 1:         </w:t>
            </w:r>
            <w:r w:rsidR="00154C83">
              <w:rPr>
                <w:sz w:val="20"/>
                <w:szCs w:val="20"/>
              </w:rPr>
              <w:t xml:space="preserve"> </w:t>
            </w:r>
            <w:r>
              <w:rPr>
                <w:sz w:val="20"/>
                <w:szCs w:val="20"/>
              </w:rPr>
              <w:t xml:space="preserve">Exam 1:               </w:t>
            </w:r>
          </w:p>
          <w:p w:rsidR="000A298E" w:rsidRPr="0036622C" w:rsidRDefault="000A298E" w:rsidP="003B797A">
            <w:pPr>
              <w:rPr>
                <w:sz w:val="20"/>
                <w:szCs w:val="20"/>
              </w:rPr>
            </w:pPr>
            <w:r w:rsidRPr="0036622C">
              <w:rPr>
                <w:sz w:val="20"/>
                <w:szCs w:val="20"/>
              </w:rPr>
              <w:t xml:space="preserve">CT = 755      </w:t>
            </w:r>
            <w:r w:rsidR="00F637DF">
              <w:rPr>
                <w:sz w:val="20"/>
                <w:szCs w:val="20"/>
              </w:rPr>
              <w:t xml:space="preserve"> </w:t>
            </w:r>
            <w:r w:rsidRPr="0036622C">
              <w:rPr>
                <w:sz w:val="20"/>
                <w:szCs w:val="20"/>
              </w:rPr>
              <w:t>CT = 771</w:t>
            </w:r>
            <w:r>
              <w:rPr>
                <w:sz w:val="20"/>
                <w:szCs w:val="20"/>
              </w:rPr>
              <w:t xml:space="preserve">         </w:t>
            </w:r>
            <w:r w:rsidR="00F637DF">
              <w:rPr>
                <w:sz w:val="20"/>
                <w:szCs w:val="20"/>
              </w:rPr>
              <w:t xml:space="preserve"> </w:t>
            </w:r>
            <w:r>
              <w:rPr>
                <w:sz w:val="20"/>
                <w:szCs w:val="20"/>
              </w:rPr>
              <w:t xml:space="preserve">CT = 852      </w:t>
            </w:r>
            <w:r w:rsidR="006C31E1">
              <w:rPr>
                <w:sz w:val="20"/>
                <w:szCs w:val="20"/>
              </w:rPr>
              <w:t xml:space="preserve"> </w:t>
            </w:r>
            <w:r w:rsidR="00F637DF">
              <w:rPr>
                <w:sz w:val="20"/>
                <w:szCs w:val="20"/>
              </w:rPr>
              <w:t xml:space="preserve"> </w:t>
            </w:r>
            <w:r>
              <w:rPr>
                <w:sz w:val="20"/>
                <w:szCs w:val="20"/>
              </w:rPr>
              <w:t xml:space="preserve">CT = 879       </w:t>
            </w:r>
            <w:r w:rsidR="00F637DF">
              <w:rPr>
                <w:sz w:val="20"/>
                <w:szCs w:val="20"/>
              </w:rPr>
              <w:t xml:space="preserve"> </w:t>
            </w:r>
            <w:r>
              <w:rPr>
                <w:sz w:val="20"/>
                <w:szCs w:val="20"/>
              </w:rPr>
              <w:t xml:space="preserve">CT = </w:t>
            </w:r>
            <w:r w:rsidR="008F50AA">
              <w:rPr>
                <w:sz w:val="20"/>
                <w:szCs w:val="20"/>
              </w:rPr>
              <w:t>964</w:t>
            </w:r>
          </w:p>
          <w:p w:rsidR="000A298E" w:rsidRPr="0036622C" w:rsidRDefault="000A298E" w:rsidP="003B797A">
            <w:pPr>
              <w:rPr>
                <w:sz w:val="20"/>
                <w:szCs w:val="20"/>
              </w:rPr>
            </w:pPr>
            <w:r>
              <w:rPr>
                <w:sz w:val="20"/>
                <w:szCs w:val="20"/>
              </w:rPr>
              <w:t>T</w:t>
            </w:r>
            <w:r w:rsidRPr="0036622C">
              <w:rPr>
                <w:sz w:val="20"/>
                <w:szCs w:val="20"/>
              </w:rPr>
              <w:t>C</w:t>
            </w:r>
            <w:r w:rsidR="006C31E1">
              <w:rPr>
                <w:sz w:val="20"/>
                <w:szCs w:val="20"/>
              </w:rPr>
              <w:t>=</w:t>
            </w:r>
            <w:r w:rsidRPr="0036622C">
              <w:rPr>
                <w:sz w:val="20"/>
                <w:szCs w:val="20"/>
              </w:rPr>
              <w:t xml:space="preserve">788         </w:t>
            </w:r>
            <w:r>
              <w:rPr>
                <w:sz w:val="20"/>
                <w:szCs w:val="20"/>
              </w:rPr>
              <w:t>T</w:t>
            </w:r>
            <w:r w:rsidRPr="0036622C">
              <w:rPr>
                <w:sz w:val="20"/>
                <w:szCs w:val="20"/>
              </w:rPr>
              <w:t>C = 717</w:t>
            </w:r>
            <w:r>
              <w:rPr>
                <w:sz w:val="20"/>
                <w:szCs w:val="20"/>
              </w:rPr>
              <w:t xml:space="preserve">          TC = 823      </w:t>
            </w:r>
            <w:r w:rsidR="006C31E1">
              <w:rPr>
                <w:sz w:val="20"/>
                <w:szCs w:val="20"/>
              </w:rPr>
              <w:t xml:space="preserve"> </w:t>
            </w:r>
            <w:r w:rsidR="00F637DF">
              <w:rPr>
                <w:sz w:val="20"/>
                <w:szCs w:val="20"/>
              </w:rPr>
              <w:t xml:space="preserve"> </w:t>
            </w:r>
            <w:r>
              <w:rPr>
                <w:sz w:val="20"/>
                <w:szCs w:val="20"/>
              </w:rPr>
              <w:t xml:space="preserve">TC = 794       </w:t>
            </w:r>
            <w:r w:rsidR="00F637DF">
              <w:rPr>
                <w:sz w:val="20"/>
                <w:szCs w:val="20"/>
              </w:rPr>
              <w:t xml:space="preserve"> </w:t>
            </w:r>
            <w:r>
              <w:rPr>
                <w:sz w:val="20"/>
                <w:szCs w:val="20"/>
              </w:rPr>
              <w:t>TC =</w:t>
            </w:r>
            <w:r w:rsidR="008F50AA">
              <w:rPr>
                <w:sz w:val="20"/>
                <w:szCs w:val="20"/>
              </w:rPr>
              <w:t>979</w:t>
            </w:r>
          </w:p>
          <w:p w:rsidR="000A298E" w:rsidRPr="0036622C" w:rsidRDefault="006C31E1" w:rsidP="003B797A">
            <w:pPr>
              <w:rPr>
                <w:sz w:val="20"/>
                <w:szCs w:val="20"/>
              </w:rPr>
            </w:pPr>
            <w:r>
              <w:rPr>
                <w:sz w:val="20"/>
                <w:szCs w:val="20"/>
              </w:rPr>
              <w:t>TNI=</w:t>
            </w:r>
            <w:r w:rsidR="000A298E" w:rsidRPr="0036622C">
              <w:rPr>
                <w:sz w:val="20"/>
                <w:szCs w:val="20"/>
              </w:rPr>
              <w:t>761        TNI = 783</w:t>
            </w:r>
            <w:r w:rsidR="000A298E">
              <w:rPr>
                <w:sz w:val="20"/>
                <w:szCs w:val="20"/>
              </w:rPr>
              <w:t xml:space="preserve">        TNI = 857     </w:t>
            </w:r>
            <w:r>
              <w:rPr>
                <w:sz w:val="20"/>
                <w:szCs w:val="20"/>
              </w:rPr>
              <w:t xml:space="preserve"> </w:t>
            </w:r>
            <w:r w:rsidR="000A298E">
              <w:rPr>
                <w:sz w:val="20"/>
                <w:szCs w:val="20"/>
              </w:rPr>
              <w:t xml:space="preserve">TNI = 891     </w:t>
            </w:r>
            <w:r w:rsidR="00F637DF">
              <w:rPr>
                <w:sz w:val="20"/>
                <w:szCs w:val="20"/>
              </w:rPr>
              <w:t xml:space="preserve"> </w:t>
            </w:r>
            <w:r w:rsidR="00154C83">
              <w:rPr>
                <w:sz w:val="20"/>
                <w:szCs w:val="20"/>
              </w:rPr>
              <w:t xml:space="preserve"> </w:t>
            </w:r>
            <w:r w:rsidR="000A298E">
              <w:rPr>
                <w:sz w:val="20"/>
                <w:szCs w:val="20"/>
              </w:rPr>
              <w:t>TNI =</w:t>
            </w:r>
            <w:r w:rsidR="008F50AA">
              <w:rPr>
                <w:sz w:val="20"/>
                <w:szCs w:val="20"/>
              </w:rPr>
              <w:t>968</w:t>
            </w:r>
          </w:p>
          <w:p w:rsidR="000A298E" w:rsidRPr="0036622C" w:rsidRDefault="006C31E1" w:rsidP="003B797A">
            <w:pPr>
              <w:rPr>
                <w:sz w:val="20"/>
                <w:szCs w:val="20"/>
              </w:rPr>
            </w:pPr>
            <w:r>
              <w:rPr>
                <w:sz w:val="20"/>
                <w:szCs w:val="20"/>
              </w:rPr>
              <w:t>CA</w:t>
            </w:r>
            <w:r w:rsidR="000A298E" w:rsidRPr="0036622C">
              <w:rPr>
                <w:sz w:val="20"/>
                <w:szCs w:val="20"/>
              </w:rPr>
              <w:t>= 594        CA =  443</w:t>
            </w:r>
            <w:r w:rsidR="000A298E">
              <w:rPr>
                <w:sz w:val="20"/>
                <w:szCs w:val="20"/>
              </w:rPr>
              <w:t xml:space="preserve">        CA = 1041    </w:t>
            </w:r>
            <w:r w:rsidR="00F637DF">
              <w:rPr>
                <w:sz w:val="20"/>
                <w:szCs w:val="20"/>
              </w:rPr>
              <w:t xml:space="preserve"> </w:t>
            </w:r>
            <w:r w:rsidR="000A298E">
              <w:rPr>
                <w:sz w:val="20"/>
                <w:szCs w:val="20"/>
              </w:rPr>
              <w:t xml:space="preserve">CA = 1096   </w:t>
            </w:r>
            <w:r w:rsidR="00154C83">
              <w:rPr>
                <w:sz w:val="20"/>
                <w:szCs w:val="20"/>
              </w:rPr>
              <w:t xml:space="preserve"> </w:t>
            </w:r>
            <w:r w:rsidR="000A298E">
              <w:rPr>
                <w:sz w:val="20"/>
                <w:szCs w:val="20"/>
              </w:rPr>
              <w:t xml:space="preserve"> </w:t>
            </w:r>
            <w:r w:rsidR="00F637DF">
              <w:rPr>
                <w:sz w:val="20"/>
                <w:szCs w:val="20"/>
              </w:rPr>
              <w:t xml:space="preserve"> </w:t>
            </w:r>
            <w:r w:rsidR="000A298E">
              <w:rPr>
                <w:sz w:val="20"/>
                <w:szCs w:val="20"/>
              </w:rPr>
              <w:t>CA =</w:t>
            </w:r>
            <w:r w:rsidR="008F50AA">
              <w:rPr>
                <w:sz w:val="20"/>
                <w:szCs w:val="20"/>
              </w:rPr>
              <w:t>863</w:t>
            </w:r>
          </w:p>
          <w:p w:rsidR="000A298E" w:rsidRPr="0036622C" w:rsidRDefault="006C31E1" w:rsidP="003B797A">
            <w:pPr>
              <w:rPr>
                <w:sz w:val="20"/>
                <w:szCs w:val="20"/>
              </w:rPr>
            </w:pPr>
            <w:r>
              <w:rPr>
                <w:sz w:val="20"/>
                <w:szCs w:val="20"/>
              </w:rPr>
              <w:t>NP=</w:t>
            </w:r>
            <w:r w:rsidR="000A298E" w:rsidRPr="0036622C">
              <w:rPr>
                <w:sz w:val="20"/>
                <w:szCs w:val="20"/>
              </w:rPr>
              <w:t xml:space="preserve">1032       NP = 781.2      </w:t>
            </w:r>
            <w:r w:rsidR="000A298E">
              <w:rPr>
                <w:sz w:val="20"/>
                <w:szCs w:val="20"/>
              </w:rPr>
              <w:t xml:space="preserve"> NP = 859.8</w:t>
            </w:r>
            <w:r w:rsidR="000A298E" w:rsidRPr="0036622C">
              <w:rPr>
                <w:sz w:val="20"/>
                <w:szCs w:val="20"/>
              </w:rPr>
              <w:t xml:space="preserve">    </w:t>
            </w:r>
            <w:r w:rsidR="00F637DF">
              <w:rPr>
                <w:sz w:val="20"/>
                <w:szCs w:val="20"/>
              </w:rPr>
              <w:t xml:space="preserve"> </w:t>
            </w:r>
            <w:r w:rsidR="000A298E">
              <w:rPr>
                <w:sz w:val="20"/>
                <w:szCs w:val="20"/>
              </w:rPr>
              <w:t>NP = 878</w:t>
            </w:r>
            <w:r w:rsidR="000A298E" w:rsidRPr="0036622C">
              <w:rPr>
                <w:sz w:val="20"/>
                <w:szCs w:val="20"/>
              </w:rPr>
              <w:t xml:space="preserve"> </w:t>
            </w:r>
            <w:r w:rsidR="000A298E">
              <w:rPr>
                <w:sz w:val="20"/>
                <w:szCs w:val="20"/>
              </w:rPr>
              <w:t xml:space="preserve">      </w:t>
            </w:r>
            <w:r w:rsidR="00F637DF">
              <w:rPr>
                <w:sz w:val="20"/>
                <w:szCs w:val="20"/>
              </w:rPr>
              <w:t xml:space="preserve"> </w:t>
            </w:r>
            <w:r w:rsidR="000A298E">
              <w:rPr>
                <w:sz w:val="20"/>
                <w:szCs w:val="20"/>
              </w:rPr>
              <w:t>NP =</w:t>
            </w:r>
            <w:r w:rsidR="008F50AA">
              <w:rPr>
                <w:sz w:val="20"/>
                <w:szCs w:val="20"/>
              </w:rPr>
              <w:t>968.6</w:t>
            </w:r>
          </w:p>
          <w:p w:rsidR="000A298E" w:rsidRPr="00D05830" w:rsidRDefault="006C31E1" w:rsidP="003B797A">
            <w:pPr>
              <w:rPr>
                <w:sz w:val="20"/>
                <w:szCs w:val="20"/>
              </w:rPr>
            </w:pPr>
            <w:r>
              <w:rPr>
                <w:sz w:val="20"/>
                <w:szCs w:val="20"/>
              </w:rPr>
              <w:t>SOC=</w:t>
            </w:r>
            <w:r w:rsidR="000A298E" w:rsidRPr="00D05830">
              <w:rPr>
                <w:sz w:val="20"/>
                <w:szCs w:val="20"/>
              </w:rPr>
              <w:t>716      SOC = 750       SOC = 873</w:t>
            </w:r>
            <w:r w:rsidR="000A298E">
              <w:rPr>
                <w:sz w:val="20"/>
                <w:szCs w:val="20"/>
              </w:rPr>
              <w:t xml:space="preserve">    </w:t>
            </w:r>
            <w:r w:rsidR="00F637DF">
              <w:rPr>
                <w:sz w:val="20"/>
                <w:szCs w:val="20"/>
              </w:rPr>
              <w:t xml:space="preserve"> </w:t>
            </w:r>
            <w:r w:rsidR="000A298E">
              <w:rPr>
                <w:sz w:val="20"/>
                <w:szCs w:val="20"/>
              </w:rPr>
              <w:t xml:space="preserve"> SOC = 828    </w:t>
            </w:r>
            <w:r w:rsidR="00F637DF">
              <w:rPr>
                <w:sz w:val="20"/>
                <w:szCs w:val="20"/>
              </w:rPr>
              <w:t xml:space="preserve"> </w:t>
            </w:r>
            <w:r w:rsidR="000A298E">
              <w:rPr>
                <w:sz w:val="20"/>
                <w:szCs w:val="20"/>
              </w:rPr>
              <w:t xml:space="preserve">SOC = </w:t>
            </w:r>
            <w:r w:rsidR="008F50AA">
              <w:rPr>
                <w:sz w:val="20"/>
                <w:szCs w:val="20"/>
              </w:rPr>
              <w:t>828</w:t>
            </w:r>
          </w:p>
          <w:p w:rsidR="000A298E" w:rsidRDefault="000A298E" w:rsidP="003B797A">
            <w:pPr>
              <w:rPr>
                <w:sz w:val="20"/>
                <w:szCs w:val="20"/>
              </w:rPr>
            </w:pPr>
          </w:p>
          <w:p w:rsidR="000A298E" w:rsidRPr="00D05830" w:rsidRDefault="000A298E" w:rsidP="003B797A">
            <w:pPr>
              <w:rPr>
                <w:sz w:val="20"/>
                <w:szCs w:val="20"/>
              </w:rPr>
            </w:pPr>
            <w:r w:rsidRPr="00D05830">
              <w:rPr>
                <w:sz w:val="20"/>
                <w:szCs w:val="20"/>
              </w:rPr>
              <w:t>Exam 2:             Exam 2:           Exam 2:</w:t>
            </w:r>
            <w:r>
              <w:rPr>
                <w:sz w:val="20"/>
                <w:szCs w:val="20"/>
              </w:rPr>
              <w:t xml:space="preserve">        Exam 2:            Exam 2:</w:t>
            </w:r>
          </w:p>
          <w:p w:rsidR="000A298E" w:rsidRPr="0036622C" w:rsidRDefault="000A298E" w:rsidP="003B797A">
            <w:pPr>
              <w:rPr>
                <w:sz w:val="20"/>
                <w:szCs w:val="20"/>
              </w:rPr>
            </w:pPr>
            <w:r w:rsidRPr="0036622C">
              <w:rPr>
                <w:sz w:val="20"/>
                <w:szCs w:val="20"/>
              </w:rPr>
              <w:t>CT = 879         CT = 808</w:t>
            </w:r>
            <w:r>
              <w:rPr>
                <w:sz w:val="20"/>
                <w:szCs w:val="20"/>
              </w:rPr>
              <w:t xml:space="preserve">           CT = 864      CT = 885          CT =</w:t>
            </w:r>
            <w:r w:rsidR="00154C83">
              <w:rPr>
                <w:sz w:val="20"/>
                <w:szCs w:val="20"/>
              </w:rPr>
              <w:t>889</w:t>
            </w:r>
          </w:p>
          <w:p w:rsidR="000A298E" w:rsidRPr="0036622C" w:rsidRDefault="000A298E" w:rsidP="003B797A">
            <w:pPr>
              <w:rPr>
                <w:sz w:val="20"/>
                <w:szCs w:val="20"/>
              </w:rPr>
            </w:pPr>
            <w:r>
              <w:rPr>
                <w:sz w:val="20"/>
                <w:szCs w:val="20"/>
              </w:rPr>
              <w:t>T</w:t>
            </w:r>
            <w:r w:rsidRPr="0036622C">
              <w:rPr>
                <w:sz w:val="20"/>
                <w:szCs w:val="20"/>
              </w:rPr>
              <w:t xml:space="preserve">C = 873         </w:t>
            </w:r>
            <w:r>
              <w:rPr>
                <w:sz w:val="20"/>
                <w:szCs w:val="20"/>
              </w:rPr>
              <w:t>T</w:t>
            </w:r>
            <w:r w:rsidRPr="0036622C">
              <w:rPr>
                <w:sz w:val="20"/>
                <w:szCs w:val="20"/>
              </w:rPr>
              <w:t>C = 829</w:t>
            </w:r>
            <w:r>
              <w:rPr>
                <w:sz w:val="20"/>
                <w:szCs w:val="20"/>
              </w:rPr>
              <w:t xml:space="preserve">           TC = 799      TC = 813          TC =</w:t>
            </w:r>
            <w:r w:rsidR="00154C83">
              <w:rPr>
                <w:sz w:val="20"/>
                <w:szCs w:val="20"/>
              </w:rPr>
              <w:t>986</w:t>
            </w:r>
          </w:p>
          <w:p w:rsidR="000A298E" w:rsidRPr="0036622C" w:rsidRDefault="000A298E" w:rsidP="003B797A">
            <w:pPr>
              <w:rPr>
                <w:sz w:val="20"/>
                <w:szCs w:val="20"/>
              </w:rPr>
            </w:pPr>
            <w:r w:rsidRPr="0036622C">
              <w:rPr>
                <w:sz w:val="20"/>
                <w:szCs w:val="20"/>
              </w:rPr>
              <w:t>TNI = 876        TNI = 803</w:t>
            </w:r>
            <w:r>
              <w:rPr>
                <w:sz w:val="20"/>
                <w:szCs w:val="20"/>
              </w:rPr>
              <w:t xml:space="preserve">         TNI =  860    TNI = 903        TNI =</w:t>
            </w:r>
            <w:r w:rsidR="00154C83">
              <w:rPr>
                <w:sz w:val="20"/>
                <w:szCs w:val="20"/>
              </w:rPr>
              <w:t>882</w:t>
            </w:r>
          </w:p>
          <w:p w:rsidR="000A298E" w:rsidRPr="0036622C" w:rsidRDefault="000A298E" w:rsidP="003B797A">
            <w:pPr>
              <w:rPr>
                <w:sz w:val="20"/>
                <w:szCs w:val="20"/>
              </w:rPr>
            </w:pPr>
            <w:r w:rsidRPr="0036622C">
              <w:rPr>
                <w:sz w:val="20"/>
                <w:szCs w:val="20"/>
              </w:rPr>
              <w:t>CA = 819         CA = 998</w:t>
            </w:r>
            <w:r>
              <w:rPr>
                <w:sz w:val="20"/>
                <w:szCs w:val="20"/>
              </w:rPr>
              <w:t xml:space="preserve">          CA = 562       CA = 1111       CA =</w:t>
            </w:r>
            <w:r w:rsidR="00154C83">
              <w:rPr>
                <w:sz w:val="20"/>
                <w:szCs w:val="20"/>
              </w:rPr>
              <w:t>1093</w:t>
            </w:r>
          </w:p>
          <w:p w:rsidR="000A298E" w:rsidRPr="0036622C" w:rsidRDefault="000A298E" w:rsidP="003B797A">
            <w:pPr>
              <w:rPr>
                <w:sz w:val="20"/>
                <w:szCs w:val="20"/>
              </w:rPr>
            </w:pPr>
            <w:r w:rsidRPr="0036622C">
              <w:rPr>
                <w:sz w:val="20"/>
                <w:szCs w:val="20"/>
              </w:rPr>
              <w:t xml:space="preserve">NP = 884         NP = 819.4   </w:t>
            </w:r>
            <w:r>
              <w:rPr>
                <w:sz w:val="20"/>
                <w:szCs w:val="20"/>
              </w:rPr>
              <w:t xml:space="preserve">     NP = 843.4</w:t>
            </w:r>
            <w:r w:rsidRPr="0036622C">
              <w:rPr>
                <w:sz w:val="20"/>
                <w:szCs w:val="20"/>
              </w:rPr>
              <w:t xml:space="preserve">     </w:t>
            </w:r>
            <w:r>
              <w:rPr>
                <w:sz w:val="20"/>
                <w:szCs w:val="20"/>
              </w:rPr>
              <w:t>NP = 899.6</w:t>
            </w:r>
            <w:r w:rsidRPr="0036622C">
              <w:rPr>
                <w:sz w:val="20"/>
                <w:szCs w:val="20"/>
              </w:rPr>
              <w:t xml:space="preserve"> </w:t>
            </w:r>
            <w:r w:rsidR="00154C83">
              <w:rPr>
                <w:sz w:val="20"/>
                <w:szCs w:val="20"/>
              </w:rPr>
              <w:t xml:space="preserve">     NP</w:t>
            </w:r>
            <w:r>
              <w:rPr>
                <w:sz w:val="20"/>
                <w:szCs w:val="20"/>
              </w:rPr>
              <w:t>=</w:t>
            </w:r>
            <w:r w:rsidR="00154C83">
              <w:rPr>
                <w:sz w:val="20"/>
                <w:szCs w:val="20"/>
              </w:rPr>
              <w:t>909.2</w:t>
            </w:r>
          </w:p>
          <w:p w:rsidR="000A298E" w:rsidRPr="00D05830" w:rsidRDefault="000A298E" w:rsidP="003B797A">
            <w:pPr>
              <w:rPr>
                <w:sz w:val="20"/>
                <w:szCs w:val="20"/>
              </w:rPr>
            </w:pPr>
            <w:r w:rsidRPr="00D05830">
              <w:rPr>
                <w:sz w:val="20"/>
                <w:szCs w:val="20"/>
              </w:rPr>
              <w:t>SOC = 871       SOC = 840        SOC = 882</w:t>
            </w:r>
            <w:r w:rsidR="00154C83">
              <w:rPr>
                <w:sz w:val="20"/>
                <w:szCs w:val="20"/>
              </w:rPr>
              <w:t xml:space="preserve">     SON = 896       SOC</w:t>
            </w:r>
            <w:r>
              <w:rPr>
                <w:sz w:val="20"/>
                <w:szCs w:val="20"/>
              </w:rPr>
              <w:t>=</w:t>
            </w:r>
            <w:r w:rsidR="00154C83">
              <w:rPr>
                <w:sz w:val="20"/>
                <w:szCs w:val="20"/>
              </w:rPr>
              <w:t>920</w:t>
            </w:r>
          </w:p>
          <w:p w:rsidR="000A298E" w:rsidRDefault="000A298E" w:rsidP="003B797A">
            <w:pPr>
              <w:rPr>
                <w:sz w:val="20"/>
                <w:szCs w:val="20"/>
              </w:rPr>
            </w:pPr>
          </w:p>
          <w:p w:rsidR="000A298E" w:rsidRPr="00D05830" w:rsidRDefault="000A298E" w:rsidP="003B797A">
            <w:pPr>
              <w:rPr>
                <w:sz w:val="20"/>
                <w:szCs w:val="20"/>
              </w:rPr>
            </w:pPr>
            <w:r w:rsidRPr="00D05830">
              <w:rPr>
                <w:sz w:val="20"/>
                <w:szCs w:val="20"/>
              </w:rPr>
              <w:t>Exam 3:             Exam 3:           Exam 3:</w:t>
            </w:r>
            <w:r>
              <w:rPr>
                <w:sz w:val="20"/>
                <w:szCs w:val="20"/>
              </w:rPr>
              <w:t xml:space="preserve">           Exam 3:          Exam 3:</w:t>
            </w:r>
          </w:p>
          <w:p w:rsidR="000A298E" w:rsidRPr="0036622C" w:rsidRDefault="000A298E" w:rsidP="003B797A">
            <w:pPr>
              <w:rPr>
                <w:sz w:val="20"/>
                <w:szCs w:val="20"/>
              </w:rPr>
            </w:pPr>
            <w:r w:rsidRPr="0036622C">
              <w:rPr>
                <w:sz w:val="20"/>
                <w:szCs w:val="20"/>
              </w:rPr>
              <w:t>CT = 844</w:t>
            </w:r>
            <w:r>
              <w:rPr>
                <w:sz w:val="20"/>
                <w:szCs w:val="20"/>
              </w:rPr>
              <w:t xml:space="preserve">  </w:t>
            </w:r>
            <w:r w:rsidRPr="0036622C">
              <w:rPr>
                <w:sz w:val="20"/>
                <w:szCs w:val="20"/>
              </w:rPr>
              <w:t xml:space="preserve">      </w:t>
            </w:r>
            <w:r>
              <w:rPr>
                <w:sz w:val="20"/>
                <w:szCs w:val="20"/>
              </w:rPr>
              <w:t xml:space="preserve"> </w:t>
            </w:r>
            <w:r w:rsidR="006C31E1">
              <w:rPr>
                <w:sz w:val="20"/>
                <w:szCs w:val="20"/>
              </w:rPr>
              <w:t xml:space="preserve"> </w:t>
            </w:r>
            <w:r w:rsidRPr="0036622C">
              <w:rPr>
                <w:sz w:val="20"/>
                <w:szCs w:val="20"/>
              </w:rPr>
              <w:t>CT = 815</w:t>
            </w:r>
            <w:r>
              <w:rPr>
                <w:sz w:val="20"/>
                <w:szCs w:val="20"/>
              </w:rPr>
              <w:t xml:space="preserve">           CT = 855         CT = 887        CT=</w:t>
            </w:r>
            <w:r w:rsidR="00154C83">
              <w:rPr>
                <w:sz w:val="20"/>
                <w:szCs w:val="20"/>
              </w:rPr>
              <w:t>900</w:t>
            </w:r>
          </w:p>
          <w:p w:rsidR="000A298E" w:rsidRPr="0036622C" w:rsidRDefault="000A298E" w:rsidP="003B797A">
            <w:pPr>
              <w:rPr>
                <w:sz w:val="20"/>
                <w:szCs w:val="20"/>
              </w:rPr>
            </w:pPr>
            <w:r>
              <w:rPr>
                <w:sz w:val="20"/>
                <w:szCs w:val="20"/>
              </w:rPr>
              <w:t>T</w:t>
            </w:r>
            <w:r w:rsidRPr="0036622C">
              <w:rPr>
                <w:sz w:val="20"/>
                <w:szCs w:val="20"/>
              </w:rPr>
              <w:t xml:space="preserve">C = 850        </w:t>
            </w:r>
            <w:r>
              <w:rPr>
                <w:sz w:val="20"/>
                <w:szCs w:val="20"/>
              </w:rPr>
              <w:t xml:space="preserve"> </w:t>
            </w:r>
            <w:r w:rsidR="006C31E1">
              <w:rPr>
                <w:sz w:val="20"/>
                <w:szCs w:val="20"/>
              </w:rPr>
              <w:t xml:space="preserve"> </w:t>
            </w:r>
            <w:r>
              <w:rPr>
                <w:sz w:val="20"/>
                <w:szCs w:val="20"/>
              </w:rPr>
              <w:t>T</w:t>
            </w:r>
            <w:r w:rsidRPr="0036622C">
              <w:rPr>
                <w:sz w:val="20"/>
                <w:szCs w:val="20"/>
              </w:rPr>
              <w:t>C = 575</w:t>
            </w:r>
            <w:r>
              <w:rPr>
                <w:sz w:val="20"/>
                <w:szCs w:val="20"/>
              </w:rPr>
              <w:t xml:space="preserve">           TC = 842         TC = 799        TC=</w:t>
            </w:r>
            <w:r w:rsidR="00154C83">
              <w:rPr>
                <w:sz w:val="20"/>
                <w:szCs w:val="20"/>
              </w:rPr>
              <w:t>998</w:t>
            </w:r>
          </w:p>
          <w:p w:rsidR="000A298E" w:rsidRPr="0036622C" w:rsidRDefault="000A298E" w:rsidP="003B797A">
            <w:pPr>
              <w:rPr>
                <w:sz w:val="20"/>
                <w:szCs w:val="20"/>
              </w:rPr>
            </w:pPr>
            <w:r w:rsidRPr="0036622C">
              <w:rPr>
                <w:sz w:val="20"/>
                <w:szCs w:val="20"/>
              </w:rPr>
              <w:t xml:space="preserve">TNI = 855       </w:t>
            </w:r>
            <w:r>
              <w:rPr>
                <w:sz w:val="20"/>
                <w:szCs w:val="20"/>
              </w:rPr>
              <w:t xml:space="preserve"> </w:t>
            </w:r>
            <w:r w:rsidR="006C31E1">
              <w:rPr>
                <w:sz w:val="20"/>
                <w:szCs w:val="20"/>
              </w:rPr>
              <w:t xml:space="preserve"> </w:t>
            </w:r>
            <w:r w:rsidRPr="0036622C">
              <w:rPr>
                <w:sz w:val="20"/>
                <w:szCs w:val="20"/>
              </w:rPr>
              <w:t>TNI = 869</w:t>
            </w:r>
            <w:r>
              <w:rPr>
                <w:sz w:val="20"/>
                <w:szCs w:val="20"/>
              </w:rPr>
              <w:t xml:space="preserve">         TNI = 863.4     TNI = 896      TNI=</w:t>
            </w:r>
            <w:r w:rsidR="00154C83">
              <w:rPr>
                <w:sz w:val="20"/>
                <w:szCs w:val="20"/>
              </w:rPr>
              <w:t>894</w:t>
            </w:r>
          </w:p>
          <w:p w:rsidR="000A298E" w:rsidRPr="0036622C" w:rsidRDefault="000A298E" w:rsidP="003B797A">
            <w:pPr>
              <w:rPr>
                <w:sz w:val="20"/>
                <w:szCs w:val="20"/>
              </w:rPr>
            </w:pPr>
            <w:r w:rsidRPr="0036622C">
              <w:rPr>
                <w:sz w:val="20"/>
                <w:szCs w:val="20"/>
              </w:rPr>
              <w:t xml:space="preserve">CA = 720        </w:t>
            </w:r>
            <w:r>
              <w:rPr>
                <w:sz w:val="20"/>
                <w:szCs w:val="20"/>
              </w:rPr>
              <w:t xml:space="preserve"> </w:t>
            </w:r>
            <w:r w:rsidR="006C31E1">
              <w:rPr>
                <w:sz w:val="20"/>
                <w:szCs w:val="20"/>
              </w:rPr>
              <w:t xml:space="preserve"> </w:t>
            </w:r>
            <w:r w:rsidRPr="0036622C">
              <w:rPr>
                <w:sz w:val="20"/>
                <w:szCs w:val="20"/>
              </w:rPr>
              <w:t>CA = 811</w:t>
            </w:r>
            <w:r>
              <w:rPr>
                <w:sz w:val="20"/>
                <w:szCs w:val="20"/>
              </w:rPr>
              <w:t xml:space="preserve">          CA = 863          CA = 1103     CA=</w:t>
            </w:r>
            <w:r w:rsidR="00154C83">
              <w:rPr>
                <w:sz w:val="20"/>
                <w:szCs w:val="20"/>
              </w:rPr>
              <w:t>699</w:t>
            </w:r>
          </w:p>
          <w:p w:rsidR="000A298E" w:rsidRPr="0036622C" w:rsidRDefault="000A298E" w:rsidP="003B797A">
            <w:pPr>
              <w:rPr>
                <w:sz w:val="20"/>
                <w:szCs w:val="20"/>
              </w:rPr>
            </w:pPr>
            <w:r w:rsidRPr="0036622C">
              <w:rPr>
                <w:sz w:val="20"/>
                <w:szCs w:val="20"/>
              </w:rPr>
              <w:t>NP = 847</w:t>
            </w:r>
            <w:r>
              <w:rPr>
                <w:sz w:val="20"/>
                <w:szCs w:val="20"/>
              </w:rPr>
              <w:t xml:space="preserve">          </w:t>
            </w:r>
            <w:r w:rsidR="006C31E1">
              <w:rPr>
                <w:sz w:val="20"/>
                <w:szCs w:val="20"/>
              </w:rPr>
              <w:t xml:space="preserve"> </w:t>
            </w:r>
            <w:r w:rsidRPr="0036622C">
              <w:rPr>
                <w:sz w:val="20"/>
                <w:szCs w:val="20"/>
              </w:rPr>
              <w:t>NP = 828.6</w:t>
            </w:r>
            <w:r>
              <w:rPr>
                <w:sz w:val="20"/>
                <w:szCs w:val="20"/>
              </w:rPr>
              <w:t xml:space="preserve">       NP = </w:t>
            </w:r>
            <w:r w:rsidRPr="0036622C">
              <w:rPr>
                <w:sz w:val="20"/>
                <w:szCs w:val="20"/>
              </w:rPr>
              <w:t xml:space="preserve"> </w:t>
            </w:r>
            <w:r>
              <w:rPr>
                <w:sz w:val="20"/>
                <w:szCs w:val="20"/>
              </w:rPr>
              <w:t>1145</w:t>
            </w:r>
            <w:r w:rsidRPr="0036622C">
              <w:rPr>
                <w:sz w:val="20"/>
                <w:szCs w:val="20"/>
              </w:rPr>
              <w:t xml:space="preserve">     </w:t>
            </w:r>
            <w:r>
              <w:rPr>
                <w:sz w:val="20"/>
                <w:szCs w:val="20"/>
              </w:rPr>
              <w:t xml:space="preserve">  NP =  908       NP=</w:t>
            </w:r>
            <w:r w:rsidR="00154C83">
              <w:rPr>
                <w:sz w:val="20"/>
                <w:szCs w:val="20"/>
              </w:rPr>
              <w:t>900.4</w:t>
            </w:r>
          </w:p>
          <w:p w:rsidR="000A298E" w:rsidRPr="0036622C" w:rsidRDefault="000A298E" w:rsidP="003B797A">
            <w:pPr>
              <w:rPr>
                <w:sz w:val="20"/>
                <w:szCs w:val="20"/>
              </w:rPr>
            </w:pPr>
            <w:r w:rsidRPr="0036622C">
              <w:rPr>
                <w:sz w:val="20"/>
                <w:szCs w:val="20"/>
              </w:rPr>
              <w:t xml:space="preserve">SOC = 867      </w:t>
            </w:r>
            <w:r>
              <w:rPr>
                <w:sz w:val="20"/>
                <w:szCs w:val="20"/>
              </w:rPr>
              <w:t xml:space="preserve"> </w:t>
            </w:r>
            <w:r w:rsidR="006C31E1">
              <w:rPr>
                <w:sz w:val="20"/>
                <w:szCs w:val="20"/>
              </w:rPr>
              <w:t xml:space="preserve"> </w:t>
            </w:r>
            <w:r w:rsidRPr="0036622C">
              <w:rPr>
                <w:sz w:val="20"/>
                <w:szCs w:val="20"/>
              </w:rPr>
              <w:t>SOC = 741</w:t>
            </w:r>
            <w:r>
              <w:rPr>
                <w:sz w:val="20"/>
                <w:szCs w:val="20"/>
              </w:rPr>
              <w:t xml:space="preserve">        SOC = 842       SOC = 886     </w:t>
            </w:r>
            <w:r w:rsidR="006C31E1">
              <w:rPr>
                <w:sz w:val="20"/>
                <w:szCs w:val="20"/>
              </w:rPr>
              <w:t>SO</w:t>
            </w:r>
            <w:r>
              <w:rPr>
                <w:sz w:val="20"/>
                <w:szCs w:val="20"/>
              </w:rPr>
              <w:t>C=</w:t>
            </w:r>
            <w:r w:rsidR="00154C83">
              <w:rPr>
                <w:sz w:val="20"/>
                <w:szCs w:val="20"/>
              </w:rPr>
              <w:t>945</w:t>
            </w:r>
          </w:p>
          <w:p w:rsidR="000A298E" w:rsidRDefault="000A298E" w:rsidP="003B797A"/>
          <w:p w:rsidR="00154C83" w:rsidRDefault="00154C83" w:rsidP="003B797A"/>
          <w:p w:rsidR="000A298E" w:rsidRPr="000A298E" w:rsidRDefault="000A298E" w:rsidP="003B797A">
            <w:pPr>
              <w:rPr>
                <w:sz w:val="20"/>
                <w:szCs w:val="20"/>
              </w:rPr>
            </w:pPr>
            <w:r>
              <w:t xml:space="preserve">3. </w:t>
            </w:r>
            <w:r w:rsidRPr="00035174">
              <w:rPr>
                <w:sz w:val="20"/>
                <w:szCs w:val="20"/>
                <w:u w:val="single"/>
              </w:rPr>
              <w:t>Mean 2006</w:t>
            </w:r>
            <w:r w:rsidR="00E43145">
              <w:rPr>
                <w:sz w:val="20"/>
                <w:szCs w:val="20"/>
              </w:rPr>
              <w:t xml:space="preserve"> </w:t>
            </w:r>
            <w:r w:rsidRPr="005320DF">
              <w:rPr>
                <w:sz w:val="20"/>
                <w:szCs w:val="20"/>
              </w:rPr>
              <w:t xml:space="preserve"> </w:t>
            </w:r>
            <w:r w:rsidRPr="00035174">
              <w:rPr>
                <w:sz w:val="20"/>
                <w:szCs w:val="20"/>
                <w:u w:val="single"/>
              </w:rPr>
              <w:t>Mean 2007</w:t>
            </w:r>
            <w:r w:rsidR="00E43145">
              <w:rPr>
                <w:sz w:val="20"/>
                <w:szCs w:val="20"/>
              </w:rPr>
              <w:t xml:space="preserve"> </w:t>
            </w:r>
            <w:r>
              <w:rPr>
                <w:sz w:val="20"/>
                <w:szCs w:val="20"/>
              </w:rPr>
              <w:t xml:space="preserve">   </w:t>
            </w:r>
            <w:r w:rsidRPr="00035174">
              <w:rPr>
                <w:sz w:val="20"/>
                <w:szCs w:val="20"/>
                <w:u w:val="single"/>
              </w:rPr>
              <w:t>Mean 2008</w:t>
            </w:r>
            <w:r w:rsidR="00E43145">
              <w:rPr>
                <w:sz w:val="20"/>
                <w:szCs w:val="20"/>
              </w:rPr>
              <w:t xml:space="preserve">     </w:t>
            </w:r>
            <w:r>
              <w:rPr>
                <w:sz w:val="20"/>
                <w:szCs w:val="20"/>
              </w:rPr>
              <w:t xml:space="preserve"> </w:t>
            </w:r>
            <w:r>
              <w:rPr>
                <w:sz w:val="20"/>
                <w:szCs w:val="20"/>
                <w:u w:val="single"/>
              </w:rPr>
              <w:t>Mean 2</w:t>
            </w:r>
            <w:r w:rsidRPr="00035174">
              <w:rPr>
                <w:sz w:val="20"/>
                <w:szCs w:val="20"/>
                <w:u w:val="single"/>
              </w:rPr>
              <w:t>00</w:t>
            </w:r>
            <w:r>
              <w:rPr>
                <w:sz w:val="20"/>
                <w:szCs w:val="20"/>
                <w:u w:val="single"/>
              </w:rPr>
              <w:t>9</w:t>
            </w:r>
            <w:r>
              <w:rPr>
                <w:sz w:val="20"/>
                <w:szCs w:val="20"/>
              </w:rPr>
              <w:t xml:space="preserve">  </w:t>
            </w:r>
            <w:r w:rsidR="000E2187">
              <w:rPr>
                <w:sz w:val="20"/>
                <w:szCs w:val="20"/>
              </w:rPr>
              <w:t xml:space="preserve">   </w:t>
            </w:r>
            <w:r w:rsidRPr="00B04AFB">
              <w:rPr>
                <w:sz w:val="20"/>
                <w:szCs w:val="20"/>
                <w:u w:val="single"/>
              </w:rPr>
              <w:t>Mean 2010</w:t>
            </w:r>
          </w:p>
          <w:p w:rsidR="000A298E" w:rsidRPr="005320DF" w:rsidRDefault="000A298E" w:rsidP="003B797A">
            <w:pPr>
              <w:rPr>
                <w:sz w:val="20"/>
                <w:szCs w:val="20"/>
              </w:rPr>
            </w:pPr>
            <w:r w:rsidRPr="005320DF">
              <w:rPr>
                <w:sz w:val="20"/>
                <w:szCs w:val="20"/>
              </w:rPr>
              <w:t>Leadership</w:t>
            </w:r>
          </w:p>
          <w:p w:rsidR="000A298E" w:rsidRPr="00D05830" w:rsidRDefault="000E2187" w:rsidP="003B797A">
            <w:pPr>
              <w:rPr>
                <w:sz w:val="20"/>
                <w:szCs w:val="20"/>
              </w:rPr>
            </w:pPr>
            <w:r>
              <w:rPr>
                <w:sz w:val="20"/>
                <w:szCs w:val="20"/>
              </w:rPr>
              <w:t>Exam 1</w:t>
            </w:r>
            <w:r w:rsidR="000A298E" w:rsidRPr="00D05830">
              <w:rPr>
                <w:sz w:val="20"/>
                <w:szCs w:val="20"/>
              </w:rPr>
              <w:t xml:space="preserve">=734  </w:t>
            </w:r>
            <w:r w:rsidR="000A298E">
              <w:rPr>
                <w:sz w:val="20"/>
                <w:szCs w:val="20"/>
              </w:rPr>
              <w:t xml:space="preserve"> </w:t>
            </w:r>
            <w:r w:rsidR="000A298E" w:rsidRPr="00D05830">
              <w:rPr>
                <w:sz w:val="20"/>
                <w:szCs w:val="20"/>
              </w:rPr>
              <w:t xml:space="preserve"> Exam 1=781  Exam 1=816 </w:t>
            </w:r>
            <w:r w:rsidR="00E43145">
              <w:rPr>
                <w:sz w:val="20"/>
                <w:szCs w:val="20"/>
              </w:rPr>
              <w:t xml:space="preserve">  Exam 1=902    </w:t>
            </w:r>
            <w:r>
              <w:rPr>
                <w:sz w:val="20"/>
                <w:szCs w:val="20"/>
              </w:rPr>
              <w:t>Exam 1=</w:t>
            </w:r>
            <w:r w:rsidR="008F50AA">
              <w:rPr>
                <w:sz w:val="20"/>
                <w:szCs w:val="20"/>
              </w:rPr>
              <w:t>948</w:t>
            </w:r>
          </w:p>
          <w:p w:rsidR="000A298E" w:rsidRPr="00D05830" w:rsidRDefault="000A298E" w:rsidP="003B797A">
            <w:pPr>
              <w:rPr>
                <w:sz w:val="20"/>
                <w:szCs w:val="20"/>
              </w:rPr>
            </w:pPr>
            <w:r w:rsidRPr="00D05830">
              <w:rPr>
                <w:sz w:val="20"/>
                <w:szCs w:val="20"/>
              </w:rPr>
              <w:t>Exam 2 =909   Exam 2=716  Exam 2=869</w:t>
            </w:r>
            <w:r>
              <w:rPr>
                <w:sz w:val="20"/>
                <w:szCs w:val="20"/>
              </w:rPr>
              <w:t xml:space="preserve">   Exam 2=896</w:t>
            </w:r>
            <w:r w:rsidR="000E2187">
              <w:rPr>
                <w:sz w:val="20"/>
                <w:szCs w:val="20"/>
              </w:rPr>
              <w:t xml:space="preserve">  </w:t>
            </w:r>
            <w:r w:rsidR="00E43145">
              <w:rPr>
                <w:sz w:val="20"/>
                <w:szCs w:val="20"/>
              </w:rPr>
              <w:t xml:space="preserve">  </w:t>
            </w:r>
            <w:r w:rsidR="000E2187">
              <w:rPr>
                <w:sz w:val="20"/>
                <w:szCs w:val="20"/>
              </w:rPr>
              <w:t>Exam 2=</w:t>
            </w:r>
            <w:r w:rsidR="00154C83">
              <w:rPr>
                <w:sz w:val="20"/>
                <w:szCs w:val="20"/>
              </w:rPr>
              <w:t>868</w:t>
            </w:r>
          </w:p>
          <w:p w:rsidR="000A298E" w:rsidRPr="00D05830" w:rsidRDefault="000A298E" w:rsidP="003B797A">
            <w:pPr>
              <w:rPr>
                <w:sz w:val="20"/>
                <w:szCs w:val="20"/>
              </w:rPr>
            </w:pPr>
            <w:r w:rsidRPr="00D05830">
              <w:rPr>
                <w:sz w:val="20"/>
                <w:szCs w:val="20"/>
              </w:rPr>
              <w:t xml:space="preserve">Exam </w:t>
            </w:r>
            <w:r w:rsidR="000E2187">
              <w:rPr>
                <w:sz w:val="20"/>
                <w:szCs w:val="20"/>
              </w:rPr>
              <w:t>3</w:t>
            </w:r>
            <w:r w:rsidRPr="00D05830">
              <w:rPr>
                <w:sz w:val="20"/>
                <w:szCs w:val="20"/>
              </w:rPr>
              <w:t>=848    Exam 3=751  Exam 3=853</w:t>
            </w:r>
            <w:r>
              <w:rPr>
                <w:sz w:val="20"/>
                <w:szCs w:val="20"/>
              </w:rPr>
              <w:t xml:space="preserve">   Exam 3=908</w:t>
            </w:r>
            <w:r w:rsidR="000E2187">
              <w:rPr>
                <w:sz w:val="20"/>
                <w:szCs w:val="20"/>
              </w:rPr>
              <w:t xml:space="preserve">  </w:t>
            </w:r>
            <w:r w:rsidR="00E43145">
              <w:rPr>
                <w:sz w:val="20"/>
                <w:szCs w:val="20"/>
              </w:rPr>
              <w:t xml:space="preserve">  </w:t>
            </w:r>
            <w:r w:rsidR="000E2187">
              <w:rPr>
                <w:sz w:val="20"/>
                <w:szCs w:val="20"/>
              </w:rPr>
              <w:t>Exam 3=</w:t>
            </w:r>
            <w:r w:rsidR="00B04AFB">
              <w:rPr>
                <w:sz w:val="20"/>
                <w:szCs w:val="20"/>
              </w:rPr>
              <w:t>925</w:t>
            </w:r>
          </w:p>
          <w:p w:rsidR="000A298E" w:rsidRDefault="000A298E" w:rsidP="003B797A"/>
          <w:p w:rsidR="000A298E" w:rsidRDefault="000A298E" w:rsidP="003B797A"/>
          <w:p w:rsidR="00154C83" w:rsidRDefault="00154C83" w:rsidP="003B797A"/>
          <w:p w:rsidR="00154C83" w:rsidRDefault="00154C83" w:rsidP="003B797A"/>
          <w:p w:rsidR="00154C83" w:rsidRDefault="00154C83" w:rsidP="003B797A"/>
          <w:p w:rsidR="00154C83" w:rsidRDefault="00154C83" w:rsidP="003B797A"/>
          <w:p w:rsidR="00154C83" w:rsidRDefault="00154C83" w:rsidP="003B797A"/>
          <w:p w:rsidR="000A298E" w:rsidRPr="000E2187" w:rsidRDefault="000A298E" w:rsidP="003B797A">
            <w:pPr>
              <w:rPr>
                <w:sz w:val="20"/>
                <w:szCs w:val="20"/>
              </w:rPr>
            </w:pPr>
            <w:r>
              <w:t xml:space="preserve">4. </w:t>
            </w:r>
            <w:r w:rsidRPr="00035174">
              <w:rPr>
                <w:sz w:val="20"/>
                <w:szCs w:val="20"/>
                <w:u w:val="single"/>
              </w:rPr>
              <w:t>Mean 2006</w:t>
            </w:r>
            <w:r w:rsidR="000E2187">
              <w:rPr>
                <w:sz w:val="20"/>
                <w:szCs w:val="20"/>
              </w:rPr>
              <w:t xml:space="preserve"> </w:t>
            </w:r>
            <w:r w:rsidRPr="00147D02">
              <w:rPr>
                <w:sz w:val="20"/>
                <w:szCs w:val="20"/>
              </w:rPr>
              <w:t xml:space="preserve"> </w:t>
            </w:r>
            <w:r w:rsidRPr="00035174">
              <w:rPr>
                <w:sz w:val="20"/>
                <w:szCs w:val="20"/>
                <w:u w:val="single"/>
              </w:rPr>
              <w:t>Mean 2007</w:t>
            </w:r>
            <w:r>
              <w:rPr>
                <w:sz w:val="20"/>
                <w:szCs w:val="20"/>
              </w:rPr>
              <w:t xml:space="preserve">     </w:t>
            </w:r>
            <w:r w:rsidRPr="00035174">
              <w:rPr>
                <w:sz w:val="20"/>
                <w:szCs w:val="20"/>
                <w:u w:val="single"/>
              </w:rPr>
              <w:t>Mean 2008</w:t>
            </w:r>
            <w:r>
              <w:rPr>
                <w:sz w:val="20"/>
                <w:szCs w:val="20"/>
              </w:rPr>
              <w:t xml:space="preserve">    </w:t>
            </w:r>
            <w:r>
              <w:rPr>
                <w:sz w:val="20"/>
                <w:szCs w:val="20"/>
                <w:u w:val="single"/>
              </w:rPr>
              <w:t>Mean 2</w:t>
            </w:r>
            <w:r w:rsidRPr="00035174">
              <w:rPr>
                <w:sz w:val="20"/>
                <w:szCs w:val="20"/>
                <w:u w:val="single"/>
              </w:rPr>
              <w:t>00</w:t>
            </w:r>
            <w:r>
              <w:rPr>
                <w:sz w:val="20"/>
                <w:szCs w:val="20"/>
                <w:u w:val="single"/>
              </w:rPr>
              <w:t>9</w:t>
            </w:r>
            <w:r w:rsidR="000E2187">
              <w:rPr>
                <w:sz w:val="20"/>
                <w:szCs w:val="20"/>
              </w:rPr>
              <w:t xml:space="preserve">    </w:t>
            </w:r>
            <w:r w:rsidR="000E2187" w:rsidRPr="00B04AFB">
              <w:rPr>
                <w:sz w:val="20"/>
                <w:szCs w:val="20"/>
                <w:u w:val="single"/>
              </w:rPr>
              <w:t>Mean 2010</w:t>
            </w:r>
          </w:p>
          <w:p w:rsidR="000A298E" w:rsidRPr="00147D02" w:rsidRDefault="000A298E" w:rsidP="003B797A">
            <w:pPr>
              <w:rPr>
                <w:sz w:val="20"/>
                <w:szCs w:val="20"/>
              </w:rPr>
            </w:pPr>
            <w:r>
              <w:rPr>
                <w:sz w:val="20"/>
                <w:szCs w:val="20"/>
              </w:rPr>
              <w:t>Scholarship for Evidence Based Practice</w:t>
            </w:r>
          </w:p>
          <w:p w:rsidR="000A298E" w:rsidRPr="00D05830" w:rsidRDefault="000A298E" w:rsidP="003B797A">
            <w:pPr>
              <w:rPr>
                <w:sz w:val="20"/>
                <w:szCs w:val="20"/>
              </w:rPr>
            </w:pPr>
            <w:r w:rsidRPr="00D05830">
              <w:rPr>
                <w:sz w:val="20"/>
                <w:szCs w:val="20"/>
              </w:rPr>
              <w:t>Exam 1=311</w:t>
            </w:r>
            <w:r w:rsidR="000E2187">
              <w:rPr>
                <w:sz w:val="20"/>
                <w:szCs w:val="20"/>
              </w:rPr>
              <w:t xml:space="preserve"> </w:t>
            </w:r>
            <w:r w:rsidRPr="00D05830">
              <w:rPr>
                <w:sz w:val="20"/>
                <w:szCs w:val="20"/>
              </w:rPr>
              <w:t xml:space="preserve"> </w:t>
            </w:r>
            <w:r w:rsidR="000E2187">
              <w:rPr>
                <w:sz w:val="20"/>
                <w:szCs w:val="20"/>
              </w:rPr>
              <w:t xml:space="preserve"> </w:t>
            </w:r>
            <w:r w:rsidR="00554480">
              <w:rPr>
                <w:sz w:val="20"/>
                <w:szCs w:val="20"/>
              </w:rPr>
              <w:t xml:space="preserve"> </w:t>
            </w:r>
            <w:r w:rsidRPr="00D05830">
              <w:rPr>
                <w:sz w:val="20"/>
                <w:szCs w:val="20"/>
              </w:rPr>
              <w:t xml:space="preserve">Exam 1=521 </w:t>
            </w:r>
            <w:r>
              <w:rPr>
                <w:sz w:val="20"/>
                <w:szCs w:val="20"/>
              </w:rPr>
              <w:t xml:space="preserve"> </w:t>
            </w:r>
            <w:r w:rsidRPr="00D05830">
              <w:rPr>
                <w:sz w:val="20"/>
                <w:szCs w:val="20"/>
              </w:rPr>
              <w:t>Exam 1=225</w:t>
            </w:r>
            <w:r>
              <w:rPr>
                <w:sz w:val="20"/>
                <w:szCs w:val="20"/>
              </w:rPr>
              <w:t xml:space="preserve">  Exam 1=898  </w:t>
            </w:r>
            <w:r w:rsidR="000E2187">
              <w:rPr>
                <w:sz w:val="20"/>
                <w:szCs w:val="20"/>
              </w:rPr>
              <w:t xml:space="preserve"> Exam 1=</w:t>
            </w:r>
            <w:r w:rsidR="008F50AA">
              <w:rPr>
                <w:sz w:val="20"/>
                <w:szCs w:val="20"/>
              </w:rPr>
              <w:t>942</w:t>
            </w:r>
          </w:p>
          <w:p w:rsidR="000A298E" w:rsidRPr="00D05830" w:rsidRDefault="000A298E" w:rsidP="003B797A">
            <w:pPr>
              <w:rPr>
                <w:sz w:val="20"/>
                <w:szCs w:val="20"/>
              </w:rPr>
            </w:pPr>
            <w:r w:rsidRPr="00D05830">
              <w:rPr>
                <w:sz w:val="20"/>
                <w:szCs w:val="20"/>
              </w:rPr>
              <w:t>Exam 2=</w:t>
            </w:r>
            <w:r w:rsidR="000E2187">
              <w:rPr>
                <w:sz w:val="20"/>
                <w:szCs w:val="20"/>
              </w:rPr>
              <w:t>NT</w:t>
            </w:r>
            <w:r w:rsidR="00554480">
              <w:rPr>
                <w:sz w:val="20"/>
                <w:szCs w:val="20"/>
              </w:rPr>
              <w:t>*</w:t>
            </w:r>
            <w:r w:rsidR="000E2187">
              <w:rPr>
                <w:sz w:val="20"/>
                <w:szCs w:val="20"/>
              </w:rPr>
              <w:t xml:space="preserve"> </w:t>
            </w:r>
            <w:r>
              <w:rPr>
                <w:sz w:val="20"/>
                <w:szCs w:val="20"/>
              </w:rPr>
              <w:t xml:space="preserve"> </w:t>
            </w:r>
            <w:r w:rsidR="000E2187">
              <w:rPr>
                <w:sz w:val="20"/>
                <w:szCs w:val="20"/>
              </w:rPr>
              <w:t xml:space="preserve"> Exam 2</w:t>
            </w:r>
            <w:r w:rsidRPr="00D05830">
              <w:rPr>
                <w:sz w:val="20"/>
                <w:szCs w:val="20"/>
              </w:rPr>
              <w:t>=998  Exam 2</w:t>
            </w:r>
            <w:r w:rsidR="000E2187">
              <w:rPr>
                <w:sz w:val="20"/>
                <w:szCs w:val="20"/>
              </w:rPr>
              <w:t xml:space="preserve">=NT  </w:t>
            </w:r>
            <w:r>
              <w:rPr>
                <w:sz w:val="20"/>
                <w:szCs w:val="20"/>
              </w:rPr>
              <w:t xml:space="preserve"> Exam2</w:t>
            </w:r>
            <w:r w:rsidR="000E2187">
              <w:rPr>
                <w:sz w:val="20"/>
                <w:szCs w:val="20"/>
              </w:rPr>
              <w:t>=</w:t>
            </w:r>
            <w:r>
              <w:rPr>
                <w:sz w:val="20"/>
                <w:szCs w:val="20"/>
              </w:rPr>
              <w:t>910</w:t>
            </w:r>
            <w:r w:rsidR="000E2187">
              <w:rPr>
                <w:sz w:val="20"/>
                <w:szCs w:val="20"/>
              </w:rPr>
              <w:t xml:space="preserve">   Exam, 2=</w:t>
            </w:r>
            <w:r w:rsidR="00154C83">
              <w:rPr>
                <w:sz w:val="20"/>
                <w:szCs w:val="20"/>
              </w:rPr>
              <w:t>902</w:t>
            </w:r>
          </w:p>
          <w:p w:rsidR="000A298E" w:rsidRPr="00D05830" w:rsidRDefault="000A298E" w:rsidP="003B797A">
            <w:pPr>
              <w:rPr>
                <w:sz w:val="20"/>
                <w:szCs w:val="20"/>
              </w:rPr>
            </w:pPr>
            <w:r w:rsidRPr="00D05830">
              <w:rPr>
                <w:sz w:val="20"/>
                <w:szCs w:val="20"/>
              </w:rPr>
              <w:t>Exam 3=</w:t>
            </w:r>
            <w:r w:rsidR="000E2187">
              <w:rPr>
                <w:sz w:val="20"/>
                <w:szCs w:val="20"/>
              </w:rPr>
              <w:t>NT</w:t>
            </w:r>
            <w:r w:rsidR="00554480">
              <w:rPr>
                <w:sz w:val="20"/>
                <w:szCs w:val="20"/>
              </w:rPr>
              <w:t>*</w:t>
            </w:r>
            <w:r w:rsidRPr="00D05830">
              <w:rPr>
                <w:sz w:val="20"/>
                <w:szCs w:val="20"/>
              </w:rPr>
              <w:t xml:space="preserve"> </w:t>
            </w:r>
            <w:r>
              <w:rPr>
                <w:sz w:val="20"/>
                <w:szCs w:val="20"/>
              </w:rPr>
              <w:t xml:space="preserve"> </w:t>
            </w:r>
            <w:r w:rsidR="000E2187">
              <w:rPr>
                <w:sz w:val="20"/>
                <w:szCs w:val="20"/>
              </w:rPr>
              <w:t xml:space="preserve"> Exam 3</w:t>
            </w:r>
            <w:r w:rsidRPr="00D05830">
              <w:rPr>
                <w:sz w:val="20"/>
                <w:szCs w:val="20"/>
              </w:rPr>
              <w:t>=387  Exam 3=595</w:t>
            </w:r>
            <w:r>
              <w:rPr>
                <w:sz w:val="20"/>
                <w:szCs w:val="20"/>
              </w:rPr>
              <w:t xml:space="preserve">  Exam 3=909</w:t>
            </w:r>
            <w:r w:rsidR="000E2187">
              <w:rPr>
                <w:sz w:val="20"/>
                <w:szCs w:val="20"/>
              </w:rPr>
              <w:t xml:space="preserve">   Exam 3=</w:t>
            </w:r>
            <w:r w:rsidR="00B04AFB">
              <w:rPr>
                <w:sz w:val="20"/>
                <w:szCs w:val="20"/>
              </w:rPr>
              <w:t>889</w:t>
            </w:r>
          </w:p>
          <w:p w:rsidR="000A298E" w:rsidRPr="00554480" w:rsidRDefault="00554480" w:rsidP="003B797A">
            <w:pPr>
              <w:rPr>
                <w:sz w:val="20"/>
                <w:szCs w:val="20"/>
              </w:rPr>
            </w:pPr>
            <w:r w:rsidRPr="00554480">
              <w:rPr>
                <w:sz w:val="20"/>
                <w:szCs w:val="20"/>
              </w:rPr>
              <w:t>*Not tested</w:t>
            </w:r>
          </w:p>
          <w:p w:rsidR="000A298E" w:rsidRDefault="000A298E" w:rsidP="003B797A"/>
          <w:p w:rsidR="00554480" w:rsidRDefault="00554480" w:rsidP="003B797A"/>
          <w:p w:rsidR="000A298E" w:rsidRPr="000E2187" w:rsidRDefault="000A298E" w:rsidP="003B797A">
            <w:pPr>
              <w:rPr>
                <w:sz w:val="20"/>
                <w:szCs w:val="20"/>
              </w:rPr>
            </w:pPr>
            <w:r>
              <w:t xml:space="preserve">5.   </w:t>
            </w:r>
            <w:r w:rsidRPr="00035174">
              <w:rPr>
                <w:sz w:val="20"/>
                <w:szCs w:val="20"/>
                <w:u w:val="single"/>
              </w:rPr>
              <w:t>Mean 2006</w:t>
            </w:r>
            <w:r w:rsidRPr="00147D02">
              <w:rPr>
                <w:sz w:val="20"/>
                <w:szCs w:val="20"/>
              </w:rPr>
              <w:t xml:space="preserve">  </w:t>
            </w:r>
            <w:r w:rsidRPr="00035174">
              <w:rPr>
                <w:sz w:val="20"/>
                <w:szCs w:val="20"/>
                <w:u w:val="single"/>
              </w:rPr>
              <w:t>Mean 2007</w:t>
            </w:r>
            <w:r w:rsidRPr="00035174">
              <w:rPr>
                <w:sz w:val="20"/>
                <w:szCs w:val="20"/>
              </w:rPr>
              <w:t xml:space="preserve">       </w:t>
            </w:r>
            <w:r>
              <w:rPr>
                <w:sz w:val="20"/>
                <w:szCs w:val="20"/>
                <w:u w:val="single"/>
              </w:rPr>
              <w:t>Mean 2008</w:t>
            </w:r>
            <w:r w:rsidRPr="00147D02">
              <w:rPr>
                <w:sz w:val="20"/>
                <w:szCs w:val="20"/>
              </w:rPr>
              <w:t xml:space="preserve"> </w:t>
            </w:r>
            <w:r>
              <w:rPr>
                <w:sz w:val="20"/>
                <w:szCs w:val="20"/>
              </w:rPr>
              <w:t xml:space="preserve">      </w:t>
            </w:r>
            <w:r>
              <w:rPr>
                <w:sz w:val="20"/>
                <w:szCs w:val="20"/>
                <w:u w:val="single"/>
              </w:rPr>
              <w:t>Mean 2</w:t>
            </w:r>
            <w:r w:rsidRPr="00035174">
              <w:rPr>
                <w:sz w:val="20"/>
                <w:szCs w:val="20"/>
                <w:u w:val="single"/>
              </w:rPr>
              <w:t>00</w:t>
            </w:r>
            <w:r>
              <w:rPr>
                <w:sz w:val="20"/>
                <w:szCs w:val="20"/>
                <w:u w:val="single"/>
              </w:rPr>
              <w:t>9</w:t>
            </w:r>
            <w:r w:rsidR="000E2187">
              <w:rPr>
                <w:sz w:val="20"/>
                <w:szCs w:val="20"/>
              </w:rPr>
              <w:t xml:space="preserve">      </w:t>
            </w:r>
            <w:r w:rsidR="000E2187" w:rsidRPr="00B04AFB">
              <w:rPr>
                <w:sz w:val="20"/>
                <w:szCs w:val="20"/>
                <w:u w:val="single"/>
              </w:rPr>
              <w:t>Mean 2010</w:t>
            </w:r>
          </w:p>
          <w:p w:rsidR="000A298E" w:rsidRPr="00147D02" w:rsidRDefault="000A298E" w:rsidP="003B797A">
            <w:pPr>
              <w:rPr>
                <w:sz w:val="20"/>
                <w:szCs w:val="20"/>
              </w:rPr>
            </w:pPr>
            <w:r w:rsidRPr="00147D02">
              <w:rPr>
                <w:sz w:val="20"/>
                <w:szCs w:val="20"/>
              </w:rPr>
              <w:t>SECE</w:t>
            </w:r>
          </w:p>
          <w:p w:rsidR="000A298E" w:rsidRPr="00D05830" w:rsidRDefault="000A298E" w:rsidP="003B797A">
            <w:pPr>
              <w:rPr>
                <w:sz w:val="20"/>
                <w:szCs w:val="20"/>
              </w:rPr>
            </w:pPr>
            <w:r w:rsidRPr="00D05830">
              <w:rPr>
                <w:sz w:val="20"/>
                <w:szCs w:val="20"/>
              </w:rPr>
              <w:t xml:space="preserve">Exam 1=805    </w:t>
            </w:r>
            <w:r w:rsidR="000E2187">
              <w:rPr>
                <w:sz w:val="20"/>
                <w:szCs w:val="20"/>
              </w:rPr>
              <w:t xml:space="preserve">  </w:t>
            </w:r>
            <w:r w:rsidRPr="00D05830">
              <w:rPr>
                <w:sz w:val="20"/>
                <w:szCs w:val="20"/>
              </w:rPr>
              <w:t>Exam 1=765      Exam 1=900</w:t>
            </w:r>
            <w:r>
              <w:rPr>
                <w:sz w:val="20"/>
                <w:szCs w:val="20"/>
              </w:rPr>
              <w:t xml:space="preserve">    Exam 1=842</w:t>
            </w:r>
            <w:r w:rsidR="000E2187">
              <w:rPr>
                <w:sz w:val="20"/>
                <w:szCs w:val="20"/>
              </w:rPr>
              <w:t xml:space="preserve">    Exam 1=</w:t>
            </w:r>
            <w:r w:rsidR="008F50AA">
              <w:rPr>
                <w:sz w:val="20"/>
                <w:szCs w:val="20"/>
              </w:rPr>
              <w:t>908</w:t>
            </w:r>
          </w:p>
          <w:p w:rsidR="000A298E" w:rsidRPr="00D05830" w:rsidRDefault="000A298E" w:rsidP="003B797A">
            <w:pPr>
              <w:rPr>
                <w:sz w:val="20"/>
                <w:szCs w:val="20"/>
              </w:rPr>
            </w:pPr>
            <w:r w:rsidRPr="00D05830">
              <w:rPr>
                <w:sz w:val="20"/>
                <w:szCs w:val="20"/>
              </w:rPr>
              <w:t xml:space="preserve">Exam 2=890   </w:t>
            </w:r>
            <w:r w:rsidR="000E2187">
              <w:rPr>
                <w:sz w:val="20"/>
                <w:szCs w:val="20"/>
              </w:rPr>
              <w:t xml:space="preserve"> </w:t>
            </w:r>
            <w:r w:rsidRPr="00D05830">
              <w:rPr>
                <w:sz w:val="20"/>
                <w:szCs w:val="20"/>
              </w:rPr>
              <w:t xml:space="preserve"> </w:t>
            </w:r>
            <w:r w:rsidR="000E2187">
              <w:rPr>
                <w:sz w:val="20"/>
                <w:szCs w:val="20"/>
              </w:rPr>
              <w:t xml:space="preserve"> </w:t>
            </w:r>
            <w:r w:rsidRPr="00D05830">
              <w:rPr>
                <w:sz w:val="20"/>
                <w:szCs w:val="20"/>
              </w:rPr>
              <w:t>Exam 2=701      Exam 2=853</w:t>
            </w:r>
            <w:r>
              <w:rPr>
                <w:sz w:val="20"/>
                <w:szCs w:val="20"/>
              </w:rPr>
              <w:t xml:space="preserve">    Exam 2=856</w:t>
            </w:r>
            <w:r w:rsidR="000E2187">
              <w:rPr>
                <w:sz w:val="20"/>
                <w:szCs w:val="20"/>
              </w:rPr>
              <w:t xml:space="preserve">    Exam, 2=</w:t>
            </w:r>
            <w:r w:rsidR="00154C83">
              <w:rPr>
                <w:sz w:val="20"/>
                <w:szCs w:val="20"/>
              </w:rPr>
              <w:t>871</w:t>
            </w:r>
          </w:p>
          <w:p w:rsidR="000A298E" w:rsidRPr="00147D02" w:rsidRDefault="000A298E" w:rsidP="003B797A">
            <w:pPr>
              <w:rPr>
                <w:sz w:val="20"/>
                <w:szCs w:val="20"/>
              </w:rPr>
            </w:pPr>
            <w:r w:rsidRPr="00D05830">
              <w:rPr>
                <w:sz w:val="20"/>
                <w:szCs w:val="20"/>
              </w:rPr>
              <w:t xml:space="preserve">Exam 3=880    </w:t>
            </w:r>
            <w:r w:rsidR="000E2187">
              <w:rPr>
                <w:sz w:val="20"/>
                <w:szCs w:val="20"/>
              </w:rPr>
              <w:t xml:space="preserve">  </w:t>
            </w:r>
            <w:r w:rsidRPr="00D05830">
              <w:rPr>
                <w:sz w:val="20"/>
                <w:szCs w:val="20"/>
              </w:rPr>
              <w:t>Exam 3</w:t>
            </w:r>
            <w:r w:rsidRPr="00147D02">
              <w:rPr>
                <w:sz w:val="20"/>
                <w:szCs w:val="20"/>
              </w:rPr>
              <w:t>=847</w:t>
            </w:r>
            <w:r>
              <w:rPr>
                <w:sz w:val="20"/>
                <w:szCs w:val="20"/>
              </w:rPr>
              <w:t xml:space="preserve">      Exam 3=849    Exam 3=846</w:t>
            </w:r>
            <w:r w:rsidR="000E2187">
              <w:rPr>
                <w:sz w:val="20"/>
                <w:szCs w:val="20"/>
              </w:rPr>
              <w:t xml:space="preserve">    Exam 4=</w:t>
            </w:r>
            <w:r w:rsidR="00B04AFB">
              <w:rPr>
                <w:sz w:val="20"/>
                <w:szCs w:val="20"/>
              </w:rPr>
              <w:t>900</w:t>
            </w:r>
          </w:p>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55048F" w:rsidRDefault="0055048F" w:rsidP="003B797A"/>
          <w:p w:rsidR="000A298E" w:rsidRPr="008B2F9C" w:rsidRDefault="000A298E" w:rsidP="003B797A">
            <w:pPr>
              <w:rPr>
                <w:sz w:val="20"/>
                <w:szCs w:val="20"/>
              </w:rPr>
            </w:pPr>
            <w:r>
              <w:t xml:space="preserve">6. </w:t>
            </w:r>
            <w:r w:rsidRPr="00035174">
              <w:rPr>
                <w:sz w:val="20"/>
                <w:szCs w:val="20"/>
                <w:u w:val="single"/>
              </w:rPr>
              <w:t>Mean 2006</w:t>
            </w:r>
            <w:r w:rsidRPr="00035174">
              <w:rPr>
                <w:sz w:val="20"/>
                <w:szCs w:val="20"/>
              </w:rPr>
              <w:t xml:space="preserve">   </w:t>
            </w:r>
            <w:r w:rsidRPr="008B2F9C">
              <w:rPr>
                <w:sz w:val="20"/>
                <w:szCs w:val="20"/>
              </w:rPr>
              <w:t xml:space="preserve"> </w:t>
            </w:r>
            <w:r w:rsidRPr="00035174">
              <w:rPr>
                <w:sz w:val="20"/>
                <w:szCs w:val="20"/>
                <w:u w:val="single"/>
              </w:rPr>
              <w:t>Mean 2007</w:t>
            </w:r>
            <w:r w:rsidRPr="00035174">
              <w:rPr>
                <w:sz w:val="20"/>
                <w:szCs w:val="20"/>
              </w:rPr>
              <w:t xml:space="preserve">   </w:t>
            </w:r>
            <w:r>
              <w:rPr>
                <w:sz w:val="20"/>
                <w:szCs w:val="20"/>
              </w:rPr>
              <w:t xml:space="preserve">  </w:t>
            </w:r>
            <w:r w:rsidRPr="00035174">
              <w:rPr>
                <w:sz w:val="20"/>
                <w:szCs w:val="20"/>
                <w:u w:val="single"/>
              </w:rPr>
              <w:t>Mean 2008</w:t>
            </w:r>
            <w:r>
              <w:rPr>
                <w:sz w:val="20"/>
                <w:szCs w:val="20"/>
              </w:rPr>
              <w:t xml:space="preserve">   </w:t>
            </w:r>
            <w:r>
              <w:rPr>
                <w:sz w:val="20"/>
                <w:szCs w:val="20"/>
                <w:u w:val="single"/>
              </w:rPr>
              <w:t>Mean 2</w:t>
            </w:r>
            <w:r w:rsidRPr="00035174">
              <w:rPr>
                <w:sz w:val="20"/>
                <w:szCs w:val="20"/>
                <w:u w:val="single"/>
              </w:rPr>
              <w:t>00</w:t>
            </w:r>
            <w:r>
              <w:rPr>
                <w:sz w:val="20"/>
                <w:szCs w:val="20"/>
                <w:u w:val="single"/>
              </w:rPr>
              <w:t>9</w:t>
            </w:r>
            <w:r w:rsidR="000E2187" w:rsidRPr="000E2187">
              <w:rPr>
                <w:sz w:val="20"/>
                <w:szCs w:val="20"/>
              </w:rPr>
              <w:t xml:space="preserve">     </w:t>
            </w:r>
            <w:r w:rsidR="000E2187" w:rsidRPr="00B04AFB">
              <w:rPr>
                <w:sz w:val="20"/>
                <w:szCs w:val="20"/>
                <w:u w:val="single"/>
              </w:rPr>
              <w:t>Mean 2010</w:t>
            </w:r>
          </w:p>
          <w:p w:rsidR="000A298E" w:rsidRPr="00D05830" w:rsidRDefault="000A298E" w:rsidP="003B797A">
            <w:pPr>
              <w:rPr>
                <w:sz w:val="20"/>
                <w:szCs w:val="20"/>
              </w:rPr>
            </w:pPr>
            <w:r w:rsidRPr="00D05830">
              <w:rPr>
                <w:sz w:val="20"/>
                <w:szCs w:val="20"/>
              </w:rPr>
              <w:t xml:space="preserve">Exam 1:             Exam 1:         </w:t>
            </w:r>
            <w:r>
              <w:rPr>
                <w:sz w:val="20"/>
                <w:szCs w:val="20"/>
              </w:rPr>
              <w:t xml:space="preserve"> </w:t>
            </w:r>
            <w:r w:rsidRPr="00D05830">
              <w:rPr>
                <w:sz w:val="20"/>
                <w:szCs w:val="20"/>
              </w:rPr>
              <w:t>Exam 1:</w:t>
            </w:r>
            <w:r>
              <w:rPr>
                <w:sz w:val="20"/>
                <w:szCs w:val="20"/>
              </w:rPr>
              <w:t xml:space="preserve">        Exam 1:</w:t>
            </w:r>
            <w:r w:rsidR="000E2187">
              <w:rPr>
                <w:sz w:val="20"/>
                <w:szCs w:val="20"/>
              </w:rPr>
              <w:t xml:space="preserve">         Exam 1:</w:t>
            </w:r>
          </w:p>
          <w:p w:rsidR="000A298E" w:rsidRPr="00147D02" w:rsidRDefault="000A298E" w:rsidP="003B797A">
            <w:pPr>
              <w:rPr>
                <w:sz w:val="20"/>
                <w:szCs w:val="20"/>
              </w:rPr>
            </w:pPr>
            <w:r w:rsidRPr="00147D02">
              <w:rPr>
                <w:sz w:val="20"/>
                <w:szCs w:val="20"/>
              </w:rPr>
              <w:t>PI=747              PI=715</w:t>
            </w:r>
            <w:r>
              <w:rPr>
                <w:sz w:val="20"/>
                <w:szCs w:val="20"/>
              </w:rPr>
              <w:t xml:space="preserve">            PI</w:t>
            </w:r>
            <w:r w:rsidR="000E2187">
              <w:rPr>
                <w:sz w:val="20"/>
                <w:szCs w:val="20"/>
              </w:rPr>
              <w:t>=</w:t>
            </w:r>
            <w:r>
              <w:rPr>
                <w:sz w:val="20"/>
                <w:szCs w:val="20"/>
              </w:rPr>
              <w:t xml:space="preserve">838         </w:t>
            </w:r>
            <w:r w:rsidR="000E2187">
              <w:rPr>
                <w:sz w:val="20"/>
                <w:szCs w:val="20"/>
              </w:rPr>
              <w:t>PI=</w:t>
            </w:r>
            <w:r>
              <w:rPr>
                <w:sz w:val="20"/>
                <w:szCs w:val="20"/>
              </w:rPr>
              <w:t>893</w:t>
            </w:r>
            <w:r w:rsidR="000E2187">
              <w:rPr>
                <w:sz w:val="20"/>
                <w:szCs w:val="20"/>
              </w:rPr>
              <w:t xml:space="preserve">           PI=</w:t>
            </w:r>
            <w:r w:rsidR="008F50AA">
              <w:rPr>
                <w:sz w:val="20"/>
                <w:szCs w:val="20"/>
              </w:rPr>
              <w:t>954</w:t>
            </w:r>
          </w:p>
          <w:p w:rsidR="000A298E" w:rsidRPr="00147D02" w:rsidRDefault="000E2187" w:rsidP="003B797A">
            <w:pPr>
              <w:rPr>
                <w:sz w:val="20"/>
                <w:szCs w:val="20"/>
              </w:rPr>
            </w:pPr>
            <w:r>
              <w:rPr>
                <w:sz w:val="20"/>
                <w:szCs w:val="20"/>
              </w:rPr>
              <w:t>PsI</w:t>
            </w:r>
            <w:r w:rsidR="000A298E" w:rsidRPr="00147D02">
              <w:rPr>
                <w:sz w:val="20"/>
                <w:szCs w:val="20"/>
              </w:rPr>
              <w:t xml:space="preserve">=639             </w:t>
            </w:r>
            <w:r>
              <w:rPr>
                <w:sz w:val="20"/>
                <w:szCs w:val="20"/>
              </w:rPr>
              <w:t>PsI</w:t>
            </w:r>
            <w:r w:rsidR="000A298E" w:rsidRPr="00147D02">
              <w:rPr>
                <w:sz w:val="20"/>
                <w:szCs w:val="20"/>
              </w:rPr>
              <w:t>=773</w:t>
            </w:r>
            <w:r w:rsidR="000A298E">
              <w:rPr>
                <w:sz w:val="20"/>
                <w:szCs w:val="20"/>
              </w:rPr>
              <w:t xml:space="preserve">          PsI=849       Ps</w:t>
            </w:r>
            <w:r>
              <w:rPr>
                <w:sz w:val="20"/>
                <w:szCs w:val="20"/>
              </w:rPr>
              <w:t>I</w:t>
            </w:r>
            <w:r w:rsidR="000A298E">
              <w:rPr>
                <w:sz w:val="20"/>
                <w:szCs w:val="20"/>
              </w:rPr>
              <w:t>=809</w:t>
            </w:r>
            <w:r>
              <w:rPr>
                <w:sz w:val="20"/>
                <w:szCs w:val="20"/>
              </w:rPr>
              <w:t xml:space="preserve">          PsI=</w:t>
            </w:r>
            <w:r w:rsidR="008F50AA">
              <w:rPr>
                <w:sz w:val="20"/>
                <w:szCs w:val="20"/>
              </w:rPr>
              <w:t>985</w:t>
            </w:r>
          </w:p>
          <w:p w:rsidR="000A298E" w:rsidRPr="00147D02" w:rsidRDefault="000A298E" w:rsidP="003B797A">
            <w:pPr>
              <w:rPr>
                <w:sz w:val="20"/>
                <w:szCs w:val="20"/>
                <w:u w:val="single"/>
              </w:rPr>
            </w:pPr>
          </w:p>
          <w:p w:rsidR="000A298E" w:rsidRPr="00D05830" w:rsidRDefault="000A298E" w:rsidP="003B797A">
            <w:pPr>
              <w:rPr>
                <w:sz w:val="20"/>
                <w:szCs w:val="20"/>
              </w:rPr>
            </w:pPr>
            <w:r w:rsidRPr="00D05830">
              <w:rPr>
                <w:sz w:val="20"/>
                <w:szCs w:val="20"/>
              </w:rPr>
              <w:t xml:space="preserve">Exam 2:  </w:t>
            </w:r>
            <w:r w:rsidR="000E2187">
              <w:rPr>
                <w:sz w:val="20"/>
                <w:szCs w:val="20"/>
              </w:rPr>
              <w:t xml:space="preserve">  </w:t>
            </w:r>
            <w:r w:rsidRPr="00D05830">
              <w:rPr>
                <w:sz w:val="20"/>
                <w:szCs w:val="20"/>
              </w:rPr>
              <w:t xml:space="preserve">      Exam 2:</w:t>
            </w:r>
            <w:r>
              <w:rPr>
                <w:sz w:val="20"/>
                <w:szCs w:val="20"/>
              </w:rPr>
              <w:t xml:space="preserve">             Exam 2 :        Exam 2:</w:t>
            </w:r>
            <w:r w:rsidR="00AB17C4">
              <w:rPr>
                <w:sz w:val="20"/>
                <w:szCs w:val="20"/>
              </w:rPr>
              <w:t xml:space="preserve">        Exam 2:</w:t>
            </w:r>
          </w:p>
          <w:p w:rsidR="000A298E" w:rsidRPr="00147D02" w:rsidRDefault="000A298E" w:rsidP="003B797A">
            <w:pPr>
              <w:rPr>
                <w:sz w:val="20"/>
                <w:szCs w:val="20"/>
              </w:rPr>
            </w:pPr>
            <w:r w:rsidRPr="00147D02">
              <w:rPr>
                <w:sz w:val="20"/>
                <w:szCs w:val="20"/>
              </w:rPr>
              <w:t xml:space="preserve">PI=875         </w:t>
            </w:r>
            <w:r>
              <w:rPr>
                <w:sz w:val="20"/>
                <w:szCs w:val="20"/>
              </w:rPr>
              <w:t xml:space="preserve"> </w:t>
            </w:r>
            <w:r w:rsidR="00AB17C4">
              <w:rPr>
                <w:sz w:val="20"/>
                <w:szCs w:val="20"/>
              </w:rPr>
              <w:t xml:space="preserve"> PI=</w:t>
            </w:r>
            <w:r w:rsidRPr="00147D02">
              <w:rPr>
                <w:sz w:val="20"/>
                <w:szCs w:val="20"/>
              </w:rPr>
              <w:t>859</w:t>
            </w:r>
            <w:r>
              <w:rPr>
                <w:sz w:val="20"/>
                <w:szCs w:val="20"/>
              </w:rPr>
              <w:t xml:space="preserve">           </w:t>
            </w:r>
            <w:r w:rsidR="00AB17C4">
              <w:rPr>
                <w:sz w:val="20"/>
                <w:szCs w:val="20"/>
              </w:rPr>
              <w:t xml:space="preserve"> </w:t>
            </w:r>
            <w:r>
              <w:rPr>
                <w:sz w:val="20"/>
                <w:szCs w:val="20"/>
              </w:rPr>
              <w:t xml:space="preserve">   </w:t>
            </w:r>
            <w:r w:rsidR="00AB17C4">
              <w:rPr>
                <w:sz w:val="20"/>
                <w:szCs w:val="20"/>
              </w:rPr>
              <w:t>PI=</w:t>
            </w:r>
            <w:r>
              <w:rPr>
                <w:sz w:val="20"/>
                <w:szCs w:val="20"/>
              </w:rPr>
              <w:t xml:space="preserve">884           </w:t>
            </w:r>
            <w:r w:rsidR="00AB17C4">
              <w:rPr>
                <w:sz w:val="20"/>
                <w:szCs w:val="20"/>
              </w:rPr>
              <w:t>PI=</w:t>
            </w:r>
            <w:r>
              <w:rPr>
                <w:sz w:val="20"/>
                <w:szCs w:val="20"/>
              </w:rPr>
              <w:t>904</w:t>
            </w:r>
            <w:r w:rsidR="00AB17C4">
              <w:rPr>
                <w:sz w:val="20"/>
                <w:szCs w:val="20"/>
              </w:rPr>
              <w:t xml:space="preserve">         PI=</w:t>
            </w:r>
            <w:r w:rsidR="00154C83">
              <w:rPr>
                <w:sz w:val="20"/>
                <w:szCs w:val="20"/>
              </w:rPr>
              <w:t>865</w:t>
            </w:r>
          </w:p>
          <w:p w:rsidR="000A298E" w:rsidRPr="00147D02" w:rsidRDefault="000E2187" w:rsidP="003B797A">
            <w:pPr>
              <w:rPr>
                <w:sz w:val="20"/>
                <w:szCs w:val="20"/>
              </w:rPr>
            </w:pPr>
            <w:r>
              <w:rPr>
                <w:sz w:val="20"/>
                <w:szCs w:val="20"/>
              </w:rPr>
              <w:t>PsI</w:t>
            </w:r>
            <w:r w:rsidR="000A298E" w:rsidRPr="00147D02">
              <w:rPr>
                <w:sz w:val="20"/>
                <w:szCs w:val="20"/>
              </w:rPr>
              <w:t xml:space="preserve">=924     </w:t>
            </w:r>
            <w:r>
              <w:rPr>
                <w:sz w:val="20"/>
                <w:szCs w:val="20"/>
              </w:rPr>
              <w:t xml:space="preserve"> </w:t>
            </w:r>
            <w:r w:rsidR="000A298E" w:rsidRPr="00147D02">
              <w:rPr>
                <w:sz w:val="20"/>
                <w:szCs w:val="20"/>
              </w:rPr>
              <w:t xml:space="preserve">  </w:t>
            </w:r>
            <w:r w:rsidR="000A298E">
              <w:rPr>
                <w:sz w:val="20"/>
                <w:szCs w:val="20"/>
              </w:rPr>
              <w:t xml:space="preserve"> </w:t>
            </w:r>
            <w:r w:rsidR="000A298E" w:rsidRPr="00147D02">
              <w:rPr>
                <w:sz w:val="20"/>
                <w:szCs w:val="20"/>
              </w:rPr>
              <w:t>PsI=846</w:t>
            </w:r>
            <w:r w:rsidR="000A298E">
              <w:rPr>
                <w:sz w:val="20"/>
                <w:szCs w:val="20"/>
              </w:rPr>
              <w:t xml:space="preserve">           </w:t>
            </w:r>
            <w:r w:rsidR="00AB17C4">
              <w:rPr>
                <w:sz w:val="20"/>
                <w:szCs w:val="20"/>
              </w:rPr>
              <w:t xml:space="preserve"> </w:t>
            </w:r>
            <w:r w:rsidR="000A298E">
              <w:rPr>
                <w:sz w:val="20"/>
                <w:szCs w:val="20"/>
              </w:rPr>
              <w:t xml:space="preserve">  PsI=791         PsI=872</w:t>
            </w:r>
            <w:r w:rsidR="00AB17C4">
              <w:rPr>
                <w:sz w:val="20"/>
                <w:szCs w:val="20"/>
              </w:rPr>
              <w:t xml:space="preserve">       PsI=</w:t>
            </w:r>
            <w:r w:rsidR="00154C83">
              <w:rPr>
                <w:sz w:val="20"/>
                <w:szCs w:val="20"/>
              </w:rPr>
              <w:t>895</w:t>
            </w:r>
          </w:p>
          <w:p w:rsidR="000A298E" w:rsidRPr="00147D02" w:rsidRDefault="000A298E" w:rsidP="003B797A">
            <w:pPr>
              <w:rPr>
                <w:sz w:val="20"/>
                <w:szCs w:val="20"/>
              </w:rPr>
            </w:pPr>
            <w:r w:rsidRPr="00147D02">
              <w:rPr>
                <w:sz w:val="20"/>
                <w:szCs w:val="20"/>
              </w:rPr>
              <w:t xml:space="preserve">                          </w:t>
            </w:r>
          </w:p>
          <w:p w:rsidR="000A298E" w:rsidRPr="00D05830" w:rsidRDefault="000A298E" w:rsidP="003B797A">
            <w:pPr>
              <w:rPr>
                <w:sz w:val="20"/>
                <w:szCs w:val="20"/>
              </w:rPr>
            </w:pPr>
            <w:r w:rsidRPr="00D05830">
              <w:rPr>
                <w:sz w:val="20"/>
                <w:szCs w:val="20"/>
              </w:rPr>
              <w:t xml:space="preserve">Exam 3: </w:t>
            </w:r>
            <w:r w:rsidR="00AB17C4">
              <w:rPr>
                <w:sz w:val="20"/>
                <w:szCs w:val="20"/>
              </w:rPr>
              <w:t xml:space="preserve">  </w:t>
            </w:r>
            <w:r w:rsidRPr="00D05830">
              <w:rPr>
                <w:sz w:val="20"/>
                <w:szCs w:val="20"/>
              </w:rPr>
              <w:t xml:space="preserve">     </w:t>
            </w:r>
            <w:r>
              <w:rPr>
                <w:sz w:val="20"/>
                <w:szCs w:val="20"/>
              </w:rPr>
              <w:t xml:space="preserve"> </w:t>
            </w:r>
            <w:r w:rsidRPr="00D05830">
              <w:rPr>
                <w:sz w:val="20"/>
                <w:szCs w:val="20"/>
              </w:rPr>
              <w:t>Exam 3:</w:t>
            </w:r>
            <w:r>
              <w:rPr>
                <w:sz w:val="20"/>
                <w:szCs w:val="20"/>
              </w:rPr>
              <w:t xml:space="preserve">              Exam 3:        </w:t>
            </w:r>
            <w:r w:rsidR="00AB17C4">
              <w:rPr>
                <w:sz w:val="20"/>
                <w:szCs w:val="20"/>
              </w:rPr>
              <w:t xml:space="preserve"> </w:t>
            </w:r>
            <w:r>
              <w:rPr>
                <w:sz w:val="20"/>
                <w:szCs w:val="20"/>
              </w:rPr>
              <w:t xml:space="preserve"> Exam 3:</w:t>
            </w:r>
            <w:r w:rsidR="00AB17C4">
              <w:rPr>
                <w:sz w:val="20"/>
                <w:szCs w:val="20"/>
              </w:rPr>
              <w:t xml:space="preserve">       Exam 3:</w:t>
            </w:r>
          </w:p>
          <w:p w:rsidR="000A298E" w:rsidRPr="00147D02" w:rsidRDefault="000A298E" w:rsidP="003B797A">
            <w:pPr>
              <w:rPr>
                <w:sz w:val="20"/>
                <w:szCs w:val="20"/>
              </w:rPr>
            </w:pPr>
            <w:r w:rsidRPr="00147D02">
              <w:rPr>
                <w:sz w:val="20"/>
                <w:szCs w:val="20"/>
              </w:rPr>
              <w:t xml:space="preserve">PI=838    </w:t>
            </w:r>
            <w:r w:rsidR="00AB17C4">
              <w:rPr>
                <w:sz w:val="20"/>
                <w:szCs w:val="20"/>
              </w:rPr>
              <w:t xml:space="preserve">  </w:t>
            </w:r>
            <w:r w:rsidRPr="00147D02">
              <w:rPr>
                <w:sz w:val="20"/>
                <w:szCs w:val="20"/>
              </w:rPr>
              <w:t xml:space="preserve"> </w:t>
            </w:r>
            <w:r>
              <w:rPr>
                <w:sz w:val="20"/>
                <w:szCs w:val="20"/>
              </w:rPr>
              <w:t xml:space="preserve"> </w:t>
            </w:r>
            <w:r w:rsidRPr="00147D02">
              <w:rPr>
                <w:sz w:val="20"/>
                <w:szCs w:val="20"/>
              </w:rPr>
              <w:t xml:space="preserve"> </w:t>
            </w:r>
            <w:r w:rsidR="00AB17C4">
              <w:rPr>
                <w:sz w:val="20"/>
                <w:szCs w:val="20"/>
              </w:rPr>
              <w:t xml:space="preserve"> </w:t>
            </w:r>
            <w:r w:rsidRPr="00147D02">
              <w:rPr>
                <w:sz w:val="20"/>
                <w:szCs w:val="20"/>
              </w:rPr>
              <w:t>PI=872</w:t>
            </w:r>
            <w:r>
              <w:rPr>
                <w:sz w:val="20"/>
                <w:szCs w:val="20"/>
              </w:rPr>
              <w:t xml:space="preserve">       </w:t>
            </w:r>
            <w:r w:rsidR="00AB17C4">
              <w:rPr>
                <w:sz w:val="20"/>
                <w:szCs w:val="20"/>
              </w:rPr>
              <w:t xml:space="preserve">  </w:t>
            </w:r>
            <w:r>
              <w:rPr>
                <w:sz w:val="20"/>
                <w:szCs w:val="20"/>
              </w:rPr>
              <w:t xml:space="preserve">      </w:t>
            </w:r>
            <w:r w:rsidR="00AB17C4">
              <w:rPr>
                <w:sz w:val="20"/>
                <w:szCs w:val="20"/>
              </w:rPr>
              <w:t xml:space="preserve"> </w:t>
            </w:r>
            <w:r>
              <w:rPr>
                <w:sz w:val="20"/>
                <w:szCs w:val="20"/>
              </w:rPr>
              <w:t>PI</w:t>
            </w:r>
            <w:r w:rsidR="00AB17C4">
              <w:rPr>
                <w:sz w:val="20"/>
                <w:szCs w:val="20"/>
              </w:rPr>
              <w:t>=</w:t>
            </w:r>
            <w:r>
              <w:rPr>
                <w:sz w:val="20"/>
                <w:szCs w:val="20"/>
              </w:rPr>
              <w:t xml:space="preserve">857          </w:t>
            </w:r>
            <w:r w:rsidR="00AB17C4">
              <w:rPr>
                <w:sz w:val="20"/>
                <w:szCs w:val="20"/>
              </w:rPr>
              <w:t xml:space="preserve"> PI=</w:t>
            </w:r>
            <w:r>
              <w:rPr>
                <w:sz w:val="20"/>
                <w:szCs w:val="20"/>
              </w:rPr>
              <w:t>929</w:t>
            </w:r>
            <w:r w:rsidR="00AB17C4">
              <w:rPr>
                <w:sz w:val="20"/>
                <w:szCs w:val="20"/>
              </w:rPr>
              <w:t xml:space="preserve">        PI=</w:t>
            </w:r>
            <w:r w:rsidR="00B04AFB">
              <w:rPr>
                <w:sz w:val="20"/>
                <w:szCs w:val="20"/>
              </w:rPr>
              <w:t>923</w:t>
            </w:r>
          </w:p>
          <w:p w:rsidR="000A298E" w:rsidRPr="00147D02" w:rsidRDefault="00AB17C4" w:rsidP="003B797A">
            <w:pPr>
              <w:rPr>
                <w:sz w:val="20"/>
                <w:szCs w:val="20"/>
              </w:rPr>
            </w:pPr>
            <w:r>
              <w:rPr>
                <w:sz w:val="20"/>
                <w:szCs w:val="20"/>
              </w:rPr>
              <w:t>PsI</w:t>
            </w:r>
            <w:r w:rsidR="000A298E" w:rsidRPr="00147D02">
              <w:rPr>
                <w:sz w:val="20"/>
                <w:szCs w:val="20"/>
              </w:rPr>
              <w:t xml:space="preserve">=878     </w:t>
            </w:r>
            <w:r>
              <w:rPr>
                <w:sz w:val="20"/>
                <w:szCs w:val="20"/>
              </w:rPr>
              <w:t xml:space="preserve">  </w:t>
            </w:r>
            <w:r w:rsidR="000A298E">
              <w:rPr>
                <w:sz w:val="20"/>
                <w:szCs w:val="20"/>
              </w:rPr>
              <w:t xml:space="preserve"> </w:t>
            </w:r>
            <w:r>
              <w:rPr>
                <w:sz w:val="20"/>
                <w:szCs w:val="20"/>
              </w:rPr>
              <w:t>PsI</w:t>
            </w:r>
            <w:r w:rsidR="000A298E" w:rsidRPr="00147D02">
              <w:rPr>
                <w:sz w:val="20"/>
                <w:szCs w:val="20"/>
              </w:rPr>
              <w:t>=648</w:t>
            </w:r>
            <w:r w:rsidR="000A298E">
              <w:rPr>
                <w:sz w:val="20"/>
                <w:szCs w:val="20"/>
              </w:rPr>
              <w:t xml:space="preserve">        </w:t>
            </w:r>
            <w:r>
              <w:rPr>
                <w:sz w:val="20"/>
                <w:szCs w:val="20"/>
              </w:rPr>
              <w:t xml:space="preserve"> </w:t>
            </w:r>
            <w:r w:rsidR="000A298E">
              <w:rPr>
                <w:sz w:val="20"/>
                <w:szCs w:val="20"/>
              </w:rPr>
              <w:t xml:space="preserve">     </w:t>
            </w:r>
            <w:r>
              <w:rPr>
                <w:sz w:val="20"/>
                <w:szCs w:val="20"/>
              </w:rPr>
              <w:t xml:space="preserve"> </w:t>
            </w:r>
            <w:r w:rsidR="000A298E">
              <w:rPr>
                <w:sz w:val="20"/>
                <w:szCs w:val="20"/>
              </w:rPr>
              <w:t>PsI=843         PsI=793</w:t>
            </w:r>
            <w:r>
              <w:rPr>
                <w:sz w:val="20"/>
                <w:szCs w:val="20"/>
              </w:rPr>
              <w:t xml:space="preserve">       PsI=</w:t>
            </w:r>
            <w:r w:rsidR="00B04AFB">
              <w:rPr>
                <w:sz w:val="20"/>
                <w:szCs w:val="20"/>
              </w:rPr>
              <w:t>914</w:t>
            </w:r>
          </w:p>
          <w:p w:rsidR="000A298E" w:rsidRDefault="000A298E" w:rsidP="003B797A"/>
          <w:p w:rsidR="000A298E" w:rsidRDefault="000A298E" w:rsidP="003B797A"/>
          <w:p w:rsidR="00154C83" w:rsidRDefault="00154C83" w:rsidP="003B797A"/>
          <w:p w:rsidR="000A298E" w:rsidRDefault="000A298E" w:rsidP="003B797A">
            <w:r>
              <w:lastRenderedPageBreak/>
              <w:t>BSN:</w:t>
            </w:r>
          </w:p>
          <w:p w:rsidR="000A298E" w:rsidRPr="00E223FE" w:rsidRDefault="000A298E" w:rsidP="003B797A">
            <w:pPr>
              <w:pStyle w:val="msolistparagraph0"/>
              <w:spacing w:line="240" w:lineRule="auto"/>
              <w:ind w:left="0"/>
              <w:rPr>
                <w:rFonts w:ascii="Times New Roman" w:hAnsi="Times New Roman"/>
                <w:sz w:val="24"/>
                <w:szCs w:val="24"/>
              </w:rPr>
            </w:pPr>
            <w:r w:rsidRPr="00E223FE">
              <w:rPr>
                <w:rFonts w:ascii="Times New Roman" w:hAnsi="Times New Roman"/>
                <w:sz w:val="24"/>
                <w:szCs w:val="24"/>
              </w:rPr>
              <w:t xml:space="preserve">The data from </w:t>
            </w:r>
            <w:r w:rsidR="00E223FE">
              <w:rPr>
                <w:rFonts w:ascii="Times New Roman" w:hAnsi="Times New Roman"/>
                <w:sz w:val="24"/>
                <w:szCs w:val="24"/>
              </w:rPr>
              <w:t xml:space="preserve">10 </w:t>
            </w:r>
            <w:r w:rsidRPr="00E223FE">
              <w:rPr>
                <w:rFonts w:ascii="Times New Roman" w:hAnsi="Times New Roman"/>
                <w:sz w:val="24"/>
                <w:szCs w:val="24"/>
              </w:rPr>
              <w:t xml:space="preserve">BSN students provided information that demonstrated they generally felt confident about program outcomes and were generally satisfied with courses, instructions, and resources. </w:t>
            </w:r>
            <w:r w:rsidR="00F91C32" w:rsidRPr="00E223FE">
              <w:rPr>
                <w:rFonts w:ascii="Times New Roman" w:hAnsi="Times New Roman"/>
                <w:sz w:val="24"/>
                <w:szCs w:val="24"/>
              </w:rPr>
              <w:t>All (100%)</w:t>
            </w:r>
            <w:r w:rsidRPr="00E223FE">
              <w:rPr>
                <w:rFonts w:ascii="Times New Roman" w:hAnsi="Times New Roman"/>
                <w:sz w:val="24"/>
                <w:szCs w:val="24"/>
              </w:rPr>
              <w:t xml:space="preserve"> of the students would recommend the program to a friend or colleague and felt the environment was conducive to learning. </w:t>
            </w:r>
            <w:r w:rsidR="00F91C32" w:rsidRPr="00E223FE">
              <w:rPr>
                <w:rFonts w:ascii="Times New Roman" w:hAnsi="Times New Roman"/>
                <w:sz w:val="24"/>
                <w:szCs w:val="24"/>
              </w:rPr>
              <w:t xml:space="preserve">Preparation for licensure, faculty and staff support, quality of courses, and skills and simulation lab equipment and supplies are listed among the top strengths of the program. Seventy percent (70%) of the </w:t>
            </w:r>
            <w:r w:rsidR="00E223FE" w:rsidRPr="00E223FE">
              <w:rPr>
                <w:rFonts w:ascii="Times New Roman" w:hAnsi="Times New Roman"/>
                <w:sz w:val="24"/>
                <w:szCs w:val="24"/>
              </w:rPr>
              <w:t>respondents</w:t>
            </w:r>
            <w:r w:rsidR="00F91C32" w:rsidRPr="00E223FE">
              <w:rPr>
                <w:rFonts w:ascii="Times New Roman" w:hAnsi="Times New Roman"/>
                <w:sz w:val="24"/>
                <w:szCs w:val="24"/>
              </w:rPr>
              <w:t xml:space="preserve"> identified a supportive Dean as </w:t>
            </w:r>
            <w:r w:rsidR="00E223FE" w:rsidRPr="00E223FE">
              <w:rPr>
                <w:rFonts w:ascii="Times New Roman" w:hAnsi="Times New Roman"/>
                <w:sz w:val="24"/>
                <w:szCs w:val="24"/>
              </w:rPr>
              <w:t xml:space="preserve">a </w:t>
            </w:r>
            <w:r w:rsidR="00F91C32" w:rsidRPr="00E223FE">
              <w:rPr>
                <w:rFonts w:ascii="Times New Roman" w:hAnsi="Times New Roman"/>
                <w:sz w:val="24"/>
                <w:szCs w:val="24"/>
              </w:rPr>
              <w:t xml:space="preserve">strength. </w:t>
            </w:r>
            <w:r w:rsidR="00E223FE">
              <w:rPr>
                <w:rFonts w:ascii="Times New Roman" w:hAnsi="Times New Roman"/>
                <w:sz w:val="24"/>
                <w:szCs w:val="24"/>
              </w:rPr>
              <w:t xml:space="preserve">However, 30% reported supportive Dean </w:t>
            </w:r>
            <w:r w:rsidR="0057401C">
              <w:rPr>
                <w:rFonts w:ascii="Times New Roman" w:hAnsi="Times New Roman"/>
                <w:sz w:val="24"/>
                <w:szCs w:val="24"/>
              </w:rPr>
              <w:t>as needs</w:t>
            </w:r>
            <w:r w:rsidR="00E223FE">
              <w:rPr>
                <w:rFonts w:ascii="Times New Roman" w:hAnsi="Times New Roman"/>
                <w:sz w:val="24"/>
                <w:szCs w:val="24"/>
              </w:rPr>
              <w:t xml:space="preserve"> improvement</w:t>
            </w:r>
            <w:r w:rsidR="00F91C32" w:rsidRPr="00E223FE">
              <w:rPr>
                <w:rFonts w:ascii="Times New Roman" w:hAnsi="Times New Roman"/>
                <w:sz w:val="24"/>
                <w:szCs w:val="24"/>
              </w:rPr>
              <w:t xml:space="preserve">, </w:t>
            </w:r>
            <w:r w:rsidR="0057401C">
              <w:rPr>
                <w:rFonts w:ascii="Times New Roman" w:hAnsi="Times New Roman"/>
                <w:sz w:val="24"/>
                <w:szCs w:val="24"/>
              </w:rPr>
              <w:t xml:space="preserve">as well as </w:t>
            </w:r>
            <w:r w:rsidR="00F91C32" w:rsidRPr="00E223FE">
              <w:rPr>
                <w:rFonts w:ascii="Times New Roman" w:hAnsi="Times New Roman"/>
                <w:sz w:val="24"/>
                <w:szCs w:val="24"/>
              </w:rPr>
              <w:t>quality of courses and library holdings</w:t>
            </w:r>
            <w:r w:rsidRPr="00E223FE">
              <w:rPr>
                <w:rFonts w:ascii="Times New Roman" w:hAnsi="Times New Roman"/>
                <w:sz w:val="24"/>
                <w:szCs w:val="24"/>
              </w:rPr>
              <w:t>.</w:t>
            </w:r>
          </w:p>
          <w:p w:rsidR="000A298E" w:rsidRPr="00E223FE" w:rsidRDefault="000A298E" w:rsidP="003B797A">
            <w:pPr>
              <w:pStyle w:val="msolistparagraph0"/>
              <w:spacing w:after="0" w:line="240" w:lineRule="auto"/>
              <w:ind w:left="0"/>
              <w:rPr>
                <w:rFonts w:ascii="Times New Roman" w:hAnsi="Times New Roman"/>
                <w:sz w:val="24"/>
                <w:szCs w:val="24"/>
              </w:rPr>
            </w:pPr>
            <w:r w:rsidRPr="00E223FE">
              <w:rPr>
                <w:rFonts w:ascii="Times New Roman" w:hAnsi="Times New Roman"/>
                <w:sz w:val="24"/>
                <w:szCs w:val="24"/>
              </w:rPr>
              <w:t>RN-BSN:</w:t>
            </w:r>
          </w:p>
          <w:p w:rsidR="000A298E" w:rsidRDefault="000A298E" w:rsidP="003B797A">
            <w:pPr>
              <w:pStyle w:val="msolistparagraph0"/>
              <w:spacing w:line="240" w:lineRule="auto"/>
              <w:ind w:left="0"/>
              <w:rPr>
                <w:rFonts w:ascii="Times New Roman" w:hAnsi="Times New Roman"/>
                <w:sz w:val="24"/>
                <w:szCs w:val="24"/>
              </w:rPr>
            </w:pPr>
            <w:r w:rsidRPr="00E223FE">
              <w:rPr>
                <w:rFonts w:ascii="Times New Roman" w:hAnsi="Times New Roman"/>
                <w:sz w:val="24"/>
                <w:szCs w:val="24"/>
              </w:rPr>
              <w:t xml:space="preserve">The data from </w:t>
            </w:r>
            <w:r w:rsidR="00E223FE" w:rsidRPr="00E223FE">
              <w:rPr>
                <w:rFonts w:ascii="Times New Roman" w:hAnsi="Times New Roman"/>
                <w:sz w:val="24"/>
                <w:szCs w:val="24"/>
              </w:rPr>
              <w:t>20</w:t>
            </w:r>
            <w:r w:rsidRPr="00E223FE">
              <w:rPr>
                <w:rFonts w:ascii="Times New Roman" w:hAnsi="Times New Roman"/>
                <w:sz w:val="24"/>
                <w:szCs w:val="24"/>
              </w:rPr>
              <w:t xml:space="preserve"> RN-BSN students provided information that demonstrated they felt confident about their preparation for professional nursing practice as a generalist as well as for continuous learning and advanced study.</w:t>
            </w:r>
            <w:r w:rsidR="00E223FE" w:rsidRPr="00E223FE">
              <w:rPr>
                <w:rFonts w:ascii="Times New Roman" w:hAnsi="Times New Roman"/>
                <w:sz w:val="24"/>
                <w:szCs w:val="24"/>
              </w:rPr>
              <w:t>75%</w:t>
            </w:r>
            <w:r w:rsidRPr="00E223FE">
              <w:rPr>
                <w:rFonts w:ascii="Times New Roman" w:hAnsi="Times New Roman"/>
                <w:sz w:val="24"/>
                <w:szCs w:val="24"/>
              </w:rPr>
              <w:t xml:space="preserve"> of the students would recommend the program to a friend or colleague.  </w:t>
            </w:r>
            <w:r w:rsidR="00E223FE">
              <w:rPr>
                <w:rFonts w:ascii="Times New Roman" w:hAnsi="Times New Roman"/>
                <w:sz w:val="24"/>
                <w:szCs w:val="24"/>
              </w:rPr>
              <w:t xml:space="preserve">Supportive Chair of Academic Programs, faculty support, online format, and flexible classes were among the top overall strengths reported for this program. However, 30-45% of respondents reported needs for improvement were </w:t>
            </w:r>
            <w:r w:rsidR="00E223FE" w:rsidRPr="00E223FE">
              <w:rPr>
                <w:rFonts w:ascii="Times New Roman" w:hAnsi="Times New Roman"/>
                <w:sz w:val="24"/>
                <w:szCs w:val="24"/>
              </w:rPr>
              <w:t>f</w:t>
            </w:r>
            <w:r w:rsidRPr="00E223FE">
              <w:rPr>
                <w:rFonts w:ascii="Times New Roman" w:hAnsi="Times New Roman"/>
                <w:sz w:val="24"/>
                <w:szCs w:val="24"/>
              </w:rPr>
              <w:t xml:space="preserve">lexible </w:t>
            </w:r>
            <w:r w:rsidR="00E223FE" w:rsidRPr="00E223FE">
              <w:rPr>
                <w:rFonts w:ascii="Times New Roman" w:hAnsi="Times New Roman"/>
                <w:sz w:val="24"/>
                <w:szCs w:val="24"/>
              </w:rPr>
              <w:t>classes and</w:t>
            </w:r>
            <w:r w:rsidRPr="00E223FE">
              <w:rPr>
                <w:rFonts w:ascii="Times New Roman" w:hAnsi="Times New Roman"/>
                <w:sz w:val="24"/>
                <w:szCs w:val="24"/>
              </w:rPr>
              <w:t xml:space="preserve"> faculty, teaching expertise, qua</w:t>
            </w:r>
            <w:r w:rsidR="00E223FE" w:rsidRPr="00E223FE">
              <w:rPr>
                <w:rFonts w:ascii="Times New Roman" w:hAnsi="Times New Roman"/>
                <w:sz w:val="24"/>
                <w:szCs w:val="24"/>
              </w:rPr>
              <w:t>lity of courses, online format.</w:t>
            </w:r>
          </w:p>
          <w:p w:rsidR="000A298E" w:rsidRPr="00D1237C" w:rsidRDefault="000A298E" w:rsidP="003B797A">
            <w:pPr>
              <w:rPr>
                <w:u w:val="single"/>
              </w:rPr>
            </w:pPr>
            <w:r>
              <w:rPr>
                <w:u w:val="single"/>
              </w:rPr>
              <w:t xml:space="preserve">BSN </w:t>
            </w:r>
            <w:r w:rsidRPr="00D1237C">
              <w:rPr>
                <w:u w:val="single"/>
              </w:rPr>
              <w:t>End of program surveys</w:t>
            </w:r>
          </w:p>
          <w:p w:rsidR="000A298E" w:rsidRPr="00035174" w:rsidRDefault="000A298E" w:rsidP="003B797A">
            <w:pPr>
              <w:rPr>
                <w:sz w:val="20"/>
                <w:szCs w:val="20"/>
                <w:u w:val="single"/>
              </w:rPr>
            </w:pPr>
            <w:r w:rsidRPr="00035174">
              <w:rPr>
                <w:sz w:val="20"/>
                <w:szCs w:val="20"/>
                <w:u w:val="single"/>
              </w:rPr>
              <w:t>Mean 2006</w:t>
            </w:r>
            <w:r w:rsidRPr="00035174">
              <w:rPr>
                <w:sz w:val="20"/>
                <w:szCs w:val="20"/>
              </w:rPr>
              <w:t xml:space="preserve">       </w:t>
            </w:r>
            <w:r w:rsidRPr="00035174">
              <w:rPr>
                <w:sz w:val="20"/>
                <w:szCs w:val="20"/>
                <w:u w:val="single"/>
              </w:rPr>
              <w:t>Mean 2007</w:t>
            </w:r>
            <w:r w:rsidRPr="00035174">
              <w:rPr>
                <w:sz w:val="20"/>
                <w:szCs w:val="20"/>
              </w:rPr>
              <w:t xml:space="preserve">    </w:t>
            </w:r>
            <w:r w:rsidRPr="00035174">
              <w:rPr>
                <w:sz w:val="20"/>
                <w:szCs w:val="20"/>
                <w:u w:val="single"/>
              </w:rPr>
              <w:t xml:space="preserve"> Mean 2008</w:t>
            </w:r>
            <w:r w:rsidRPr="008B2F9C">
              <w:rPr>
                <w:sz w:val="20"/>
                <w:szCs w:val="20"/>
              </w:rPr>
              <w:t xml:space="preserve">     </w:t>
            </w:r>
            <w:r w:rsidRPr="00035174">
              <w:rPr>
                <w:sz w:val="20"/>
                <w:szCs w:val="20"/>
                <w:u w:val="single"/>
              </w:rPr>
              <w:t>Mean 200</w:t>
            </w:r>
            <w:r>
              <w:rPr>
                <w:sz w:val="20"/>
                <w:szCs w:val="20"/>
                <w:u w:val="single"/>
              </w:rPr>
              <w:t xml:space="preserve">9 </w:t>
            </w:r>
            <w:r w:rsidRPr="00AB17C4">
              <w:rPr>
                <w:sz w:val="20"/>
                <w:szCs w:val="20"/>
              </w:rPr>
              <w:t xml:space="preserve"> </w:t>
            </w:r>
            <w:r w:rsidR="00AB17C4" w:rsidRPr="00AB17C4">
              <w:rPr>
                <w:sz w:val="20"/>
                <w:szCs w:val="20"/>
              </w:rPr>
              <w:t xml:space="preserve"> </w:t>
            </w:r>
            <w:r w:rsidRPr="00AB17C4">
              <w:rPr>
                <w:sz w:val="20"/>
                <w:szCs w:val="20"/>
              </w:rPr>
              <w:t xml:space="preserve"> </w:t>
            </w:r>
            <w:r w:rsidR="00AB17C4" w:rsidRPr="00E223FE">
              <w:rPr>
                <w:sz w:val="20"/>
                <w:szCs w:val="20"/>
                <w:u w:val="single"/>
              </w:rPr>
              <w:t>Mean 2010</w:t>
            </w:r>
            <w:r>
              <w:rPr>
                <w:sz w:val="20"/>
                <w:szCs w:val="20"/>
                <w:u w:val="single"/>
              </w:rPr>
              <w:t xml:space="preserve">             </w:t>
            </w:r>
          </w:p>
          <w:p w:rsidR="000A298E" w:rsidRPr="00B34922" w:rsidRDefault="000A298E" w:rsidP="003B797A">
            <w:pPr>
              <w:rPr>
                <w:sz w:val="20"/>
                <w:szCs w:val="20"/>
              </w:rPr>
            </w:pPr>
            <w:r w:rsidRPr="00B34922">
              <w:rPr>
                <w:sz w:val="20"/>
                <w:szCs w:val="20"/>
              </w:rPr>
              <w:t>PO 1:=</w:t>
            </w:r>
            <w:r w:rsidR="00AB17C4">
              <w:rPr>
                <w:sz w:val="20"/>
                <w:szCs w:val="20"/>
              </w:rPr>
              <w:t xml:space="preserve"> 3.9       PO 1:</w:t>
            </w:r>
            <w:r w:rsidRPr="00B34922">
              <w:rPr>
                <w:sz w:val="20"/>
                <w:szCs w:val="20"/>
              </w:rPr>
              <w:t>=4.1</w:t>
            </w:r>
            <w:r>
              <w:rPr>
                <w:sz w:val="20"/>
                <w:szCs w:val="20"/>
              </w:rPr>
              <w:t xml:space="preserve">      PO 1 =4.4       </w:t>
            </w:r>
            <w:r w:rsidRPr="004C3CAF">
              <w:rPr>
                <w:sz w:val="20"/>
                <w:szCs w:val="20"/>
              </w:rPr>
              <w:t>PO 1</w:t>
            </w:r>
            <w:r w:rsidR="00AB17C4">
              <w:rPr>
                <w:sz w:val="20"/>
                <w:szCs w:val="20"/>
              </w:rPr>
              <w:t>:</w:t>
            </w:r>
            <w:r>
              <w:rPr>
                <w:sz w:val="20"/>
                <w:szCs w:val="20"/>
              </w:rPr>
              <w:t xml:space="preserve"> =4.1</w:t>
            </w:r>
            <w:r w:rsidR="00AB17C4">
              <w:rPr>
                <w:sz w:val="20"/>
                <w:szCs w:val="20"/>
              </w:rPr>
              <w:t xml:space="preserve">      PO 1:=</w:t>
            </w:r>
            <w:r w:rsidR="00E223FE">
              <w:rPr>
                <w:sz w:val="20"/>
                <w:szCs w:val="20"/>
              </w:rPr>
              <w:t>4.6</w:t>
            </w:r>
          </w:p>
          <w:p w:rsidR="000A298E" w:rsidRPr="00B34922" w:rsidRDefault="000A298E" w:rsidP="003B797A">
            <w:pPr>
              <w:rPr>
                <w:sz w:val="20"/>
                <w:szCs w:val="20"/>
              </w:rPr>
            </w:pPr>
            <w:r w:rsidRPr="00B34922">
              <w:rPr>
                <w:sz w:val="20"/>
                <w:szCs w:val="20"/>
              </w:rPr>
              <w:t>PO 2 =</w:t>
            </w:r>
            <w:r w:rsidR="00AB17C4">
              <w:rPr>
                <w:sz w:val="20"/>
                <w:szCs w:val="20"/>
              </w:rPr>
              <w:t>3.33      PO 2</w:t>
            </w:r>
            <w:r w:rsidRPr="00B34922">
              <w:rPr>
                <w:sz w:val="20"/>
                <w:szCs w:val="20"/>
              </w:rPr>
              <w:t xml:space="preserve"> =4.2</w:t>
            </w:r>
            <w:r>
              <w:rPr>
                <w:sz w:val="20"/>
                <w:szCs w:val="20"/>
              </w:rPr>
              <w:t xml:space="preserve">     </w:t>
            </w:r>
            <w:r w:rsidR="00AB17C4">
              <w:rPr>
                <w:sz w:val="20"/>
                <w:szCs w:val="20"/>
              </w:rPr>
              <w:t xml:space="preserve"> PO2</w:t>
            </w:r>
            <w:r>
              <w:rPr>
                <w:sz w:val="20"/>
                <w:szCs w:val="20"/>
              </w:rPr>
              <w:t xml:space="preserve"> =3.9        </w:t>
            </w:r>
            <w:r w:rsidRPr="004C3CAF">
              <w:rPr>
                <w:sz w:val="20"/>
                <w:szCs w:val="20"/>
              </w:rPr>
              <w:t>P</w:t>
            </w:r>
            <w:r>
              <w:rPr>
                <w:sz w:val="20"/>
                <w:szCs w:val="20"/>
              </w:rPr>
              <w:t>O 2</w:t>
            </w:r>
            <w:r w:rsidR="00AB17C4">
              <w:rPr>
                <w:sz w:val="20"/>
                <w:szCs w:val="20"/>
              </w:rPr>
              <w:t>:</w:t>
            </w:r>
            <w:r>
              <w:rPr>
                <w:sz w:val="20"/>
                <w:szCs w:val="20"/>
              </w:rPr>
              <w:t>=4.2</w:t>
            </w:r>
            <w:r w:rsidR="00AB17C4">
              <w:rPr>
                <w:sz w:val="20"/>
                <w:szCs w:val="20"/>
              </w:rPr>
              <w:t xml:space="preserve">       PO 2:=</w:t>
            </w:r>
            <w:r w:rsidR="00E223FE">
              <w:rPr>
                <w:sz w:val="20"/>
                <w:szCs w:val="20"/>
              </w:rPr>
              <w:t>4.7</w:t>
            </w:r>
          </w:p>
          <w:p w:rsidR="000A298E" w:rsidRPr="00B34922" w:rsidRDefault="00AB17C4" w:rsidP="003B797A">
            <w:pPr>
              <w:rPr>
                <w:sz w:val="20"/>
                <w:szCs w:val="20"/>
              </w:rPr>
            </w:pPr>
            <w:r>
              <w:rPr>
                <w:sz w:val="20"/>
                <w:szCs w:val="20"/>
              </w:rPr>
              <w:t>PO 3</w:t>
            </w:r>
            <w:r w:rsidR="000A298E" w:rsidRPr="00B34922">
              <w:rPr>
                <w:sz w:val="20"/>
                <w:szCs w:val="20"/>
              </w:rPr>
              <w:t xml:space="preserve"> =4.0        PO 3</w:t>
            </w:r>
            <w:r>
              <w:rPr>
                <w:sz w:val="20"/>
                <w:szCs w:val="20"/>
              </w:rPr>
              <w:t>:</w:t>
            </w:r>
            <w:r w:rsidR="000A298E" w:rsidRPr="00B34922">
              <w:rPr>
                <w:sz w:val="20"/>
                <w:szCs w:val="20"/>
              </w:rPr>
              <w:t>=4.2</w:t>
            </w:r>
            <w:r w:rsidR="000A298E">
              <w:rPr>
                <w:sz w:val="20"/>
                <w:szCs w:val="20"/>
              </w:rPr>
              <w:t xml:space="preserve">     </w:t>
            </w:r>
            <w:r>
              <w:rPr>
                <w:sz w:val="20"/>
                <w:szCs w:val="20"/>
              </w:rPr>
              <w:t xml:space="preserve"> PO3</w:t>
            </w:r>
            <w:r w:rsidR="000A298E">
              <w:rPr>
                <w:sz w:val="20"/>
                <w:szCs w:val="20"/>
              </w:rPr>
              <w:t xml:space="preserve"> =3.8       </w:t>
            </w:r>
            <w:r>
              <w:rPr>
                <w:sz w:val="20"/>
                <w:szCs w:val="20"/>
              </w:rPr>
              <w:t xml:space="preserve"> </w:t>
            </w:r>
            <w:r w:rsidR="000A298E" w:rsidRPr="004C3CAF">
              <w:rPr>
                <w:sz w:val="20"/>
                <w:szCs w:val="20"/>
              </w:rPr>
              <w:t>P</w:t>
            </w:r>
            <w:r w:rsidR="000A298E">
              <w:rPr>
                <w:sz w:val="20"/>
                <w:szCs w:val="20"/>
              </w:rPr>
              <w:t>O 3</w:t>
            </w:r>
            <w:r>
              <w:rPr>
                <w:sz w:val="20"/>
                <w:szCs w:val="20"/>
              </w:rPr>
              <w:t>:</w:t>
            </w:r>
            <w:r w:rsidR="000A298E">
              <w:rPr>
                <w:sz w:val="20"/>
                <w:szCs w:val="20"/>
              </w:rPr>
              <w:t>=4.2</w:t>
            </w:r>
            <w:r>
              <w:rPr>
                <w:sz w:val="20"/>
                <w:szCs w:val="20"/>
              </w:rPr>
              <w:t xml:space="preserve">      PO 3:=</w:t>
            </w:r>
            <w:r w:rsidR="00E223FE">
              <w:rPr>
                <w:sz w:val="20"/>
                <w:szCs w:val="20"/>
              </w:rPr>
              <w:t>4.7</w:t>
            </w:r>
          </w:p>
          <w:p w:rsidR="000A298E" w:rsidRPr="00B34922" w:rsidRDefault="000A298E" w:rsidP="003B797A">
            <w:pPr>
              <w:rPr>
                <w:sz w:val="20"/>
                <w:szCs w:val="20"/>
              </w:rPr>
            </w:pPr>
            <w:r w:rsidRPr="00B34922">
              <w:rPr>
                <w:sz w:val="20"/>
                <w:szCs w:val="20"/>
              </w:rPr>
              <w:t>PO 4 =3.5        PO 4 =4.2</w:t>
            </w:r>
            <w:r>
              <w:rPr>
                <w:sz w:val="20"/>
                <w:szCs w:val="20"/>
              </w:rPr>
              <w:t xml:space="preserve">     </w:t>
            </w:r>
            <w:r w:rsidR="00AB17C4">
              <w:rPr>
                <w:sz w:val="20"/>
                <w:szCs w:val="20"/>
              </w:rPr>
              <w:t xml:space="preserve"> PO4:</w:t>
            </w:r>
            <w:r>
              <w:rPr>
                <w:sz w:val="20"/>
                <w:szCs w:val="20"/>
              </w:rPr>
              <w:t xml:space="preserve">=3.5         </w:t>
            </w:r>
            <w:r w:rsidRPr="004C3CAF">
              <w:rPr>
                <w:sz w:val="20"/>
                <w:szCs w:val="20"/>
              </w:rPr>
              <w:t>P</w:t>
            </w:r>
            <w:r>
              <w:rPr>
                <w:sz w:val="20"/>
                <w:szCs w:val="20"/>
              </w:rPr>
              <w:t>O 4</w:t>
            </w:r>
            <w:r w:rsidRPr="004C3CAF">
              <w:rPr>
                <w:sz w:val="20"/>
                <w:szCs w:val="20"/>
              </w:rPr>
              <w:t>:</w:t>
            </w:r>
            <w:r>
              <w:rPr>
                <w:sz w:val="20"/>
                <w:szCs w:val="20"/>
              </w:rPr>
              <w:t>=4.2</w:t>
            </w:r>
            <w:r w:rsidR="00AB17C4">
              <w:rPr>
                <w:sz w:val="20"/>
                <w:szCs w:val="20"/>
              </w:rPr>
              <w:t xml:space="preserve">     PO 4:=</w:t>
            </w:r>
            <w:r w:rsidR="00E223FE">
              <w:rPr>
                <w:sz w:val="20"/>
                <w:szCs w:val="20"/>
              </w:rPr>
              <w:t>4.7</w:t>
            </w:r>
          </w:p>
          <w:p w:rsidR="000A298E" w:rsidRPr="00B34922" w:rsidRDefault="00AB17C4" w:rsidP="003B797A">
            <w:pPr>
              <w:rPr>
                <w:sz w:val="20"/>
                <w:szCs w:val="20"/>
              </w:rPr>
            </w:pPr>
            <w:r>
              <w:rPr>
                <w:sz w:val="20"/>
                <w:szCs w:val="20"/>
              </w:rPr>
              <w:t>PO 5</w:t>
            </w:r>
            <w:r w:rsidR="000A298E" w:rsidRPr="00B34922">
              <w:rPr>
                <w:sz w:val="20"/>
                <w:szCs w:val="20"/>
              </w:rPr>
              <w:t xml:space="preserve"> =3.4        PO 5:=4.0</w:t>
            </w:r>
            <w:r w:rsidR="000A298E">
              <w:rPr>
                <w:sz w:val="20"/>
                <w:szCs w:val="20"/>
              </w:rPr>
              <w:t xml:space="preserve">     </w:t>
            </w:r>
            <w:r>
              <w:rPr>
                <w:sz w:val="20"/>
                <w:szCs w:val="20"/>
              </w:rPr>
              <w:t xml:space="preserve"> PO5:</w:t>
            </w:r>
            <w:r w:rsidR="000A298E">
              <w:rPr>
                <w:sz w:val="20"/>
                <w:szCs w:val="20"/>
              </w:rPr>
              <w:t xml:space="preserve">=3.9        </w:t>
            </w:r>
            <w:r w:rsidR="000A298E" w:rsidRPr="004C3CAF">
              <w:rPr>
                <w:sz w:val="20"/>
                <w:szCs w:val="20"/>
              </w:rPr>
              <w:t>P</w:t>
            </w:r>
            <w:r w:rsidR="000A298E">
              <w:rPr>
                <w:sz w:val="20"/>
                <w:szCs w:val="20"/>
              </w:rPr>
              <w:t>O 5 =3.9</w:t>
            </w:r>
            <w:r>
              <w:rPr>
                <w:sz w:val="20"/>
                <w:szCs w:val="20"/>
              </w:rPr>
              <w:t xml:space="preserve">      PO 5:=</w:t>
            </w:r>
            <w:r w:rsidR="00E223FE">
              <w:rPr>
                <w:sz w:val="20"/>
                <w:szCs w:val="20"/>
              </w:rPr>
              <w:t>4.7</w:t>
            </w:r>
          </w:p>
          <w:p w:rsidR="000A298E" w:rsidRPr="00B34922" w:rsidRDefault="000A298E" w:rsidP="003B797A">
            <w:pPr>
              <w:rPr>
                <w:sz w:val="20"/>
                <w:szCs w:val="20"/>
              </w:rPr>
            </w:pPr>
            <w:r w:rsidRPr="00B34922">
              <w:rPr>
                <w:sz w:val="20"/>
                <w:szCs w:val="20"/>
              </w:rPr>
              <w:t>PO 6 =3.9        PO 6 =4.1</w:t>
            </w:r>
            <w:r>
              <w:rPr>
                <w:sz w:val="20"/>
                <w:szCs w:val="20"/>
              </w:rPr>
              <w:t xml:space="preserve">     </w:t>
            </w:r>
            <w:r w:rsidR="00AB17C4">
              <w:rPr>
                <w:sz w:val="20"/>
                <w:szCs w:val="20"/>
              </w:rPr>
              <w:t xml:space="preserve"> PO6</w:t>
            </w:r>
            <w:r>
              <w:rPr>
                <w:sz w:val="20"/>
                <w:szCs w:val="20"/>
              </w:rPr>
              <w:t xml:space="preserve"> =4.1        </w:t>
            </w:r>
            <w:r w:rsidR="00AB17C4">
              <w:rPr>
                <w:sz w:val="20"/>
                <w:szCs w:val="20"/>
              </w:rPr>
              <w:t xml:space="preserve"> P</w:t>
            </w:r>
            <w:r>
              <w:rPr>
                <w:sz w:val="20"/>
                <w:szCs w:val="20"/>
              </w:rPr>
              <w:t>O 6</w:t>
            </w:r>
            <w:r w:rsidR="00AB17C4">
              <w:rPr>
                <w:sz w:val="20"/>
                <w:szCs w:val="20"/>
              </w:rPr>
              <w:t>:</w:t>
            </w:r>
            <w:r>
              <w:rPr>
                <w:sz w:val="20"/>
                <w:szCs w:val="20"/>
              </w:rPr>
              <w:t>=4.1</w:t>
            </w:r>
            <w:r w:rsidR="00E223FE">
              <w:rPr>
                <w:sz w:val="20"/>
                <w:szCs w:val="20"/>
              </w:rPr>
              <w:t xml:space="preserve">      PO 6:=4.6</w:t>
            </w:r>
          </w:p>
          <w:p w:rsidR="000A298E" w:rsidRDefault="000A298E" w:rsidP="003B797A"/>
          <w:p w:rsidR="000A298E" w:rsidRPr="00DA4628" w:rsidRDefault="000A298E" w:rsidP="003B797A">
            <w:r>
              <w:t>Q1 under additional information on the surveys-</w:t>
            </w:r>
            <w:r w:rsidRPr="00DA4628">
              <w:t xml:space="preserve">Would you recommend DSU’s </w:t>
            </w:r>
            <w:r>
              <w:t>B</w:t>
            </w:r>
            <w:r w:rsidRPr="00DA4628">
              <w:t xml:space="preserve">SN program to a friend? </w:t>
            </w:r>
          </w:p>
          <w:p w:rsidR="000A298E" w:rsidRPr="008B2F9C" w:rsidRDefault="000A298E" w:rsidP="003B797A">
            <w:pPr>
              <w:rPr>
                <w:sz w:val="20"/>
                <w:szCs w:val="20"/>
              </w:rPr>
            </w:pPr>
            <w:r w:rsidRPr="005E3B88">
              <w:rPr>
                <w:sz w:val="20"/>
                <w:szCs w:val="20"/>
                <w:u w:val="single"/>
              </w:rPr>
              <w:t>2006</w:t>
            </w:r>
            <w:r w:rsidRPr="005E3B88">
              <w:rPr>
                <w:sz w:val="20"/>
                <w:szCs w:val="20"/>
              </w:rPr>
              <w:t xml:space="preserve">                        </w:t>
            </w:r>
            <w:r w:rsidRPr="005E3B88">
              <w:rPr>
                <w:sz w:val="20"/>
                <w:szCs w:val="20"/>
                <w:u w:val="single"/>
              </w:rPr>
              <w:t xml:space="preserve"> 2007</w:t>
            </w:r>
            <w:r w:rsidRPr="005E3B88">
              <w:rPr>
                <w:sz w:val="20"/>
                <w:szCs w:val="20"/>
              </w:rPr>
              <w:t xml:space="preserve">          </w:t>
            </w:r>
            <w:r>
              <w:rPr>
                <w:sz w:val="20"/>
                <w:szCs w:val="20"/>
              </w:rPr>
              <w:t xml:space="preserve">  </w:t>
            </w:r>
            <w:r w:rsidRPr="005E3B88">
              <w:rPr>
                <w:sz w:val="20"/>
                <w:szCs w:val="20"/>
              </w:rPr>
              <w:t xml:space="preserve"> </w:t>
            </w:r>
            <w:r>
              <w:rPr>
                <w:sz w:val="20"/>
                <w:szCs w:val="20"/>
                <w:u w:val="single"/>
              </w:rPr>
              <w:t>2008</w:t>
            </w:r>
            <w:r>
              <w:rPr>
                <w:sz w:val="20"/>
                <w:szCs w:val="20"/>
              </w:rPr>
              <w:t xml:space="preserve">               </w:t>
            </w:r>
            <w:r>
              <w:rPr>
                <w:sz w:val="20"/>
                <w:szCs w:val="20"/>
                <w:u w:val="single"/>
              </w:rPr>
              <w:t>2009</w:t>
            </w:r>
            <w:r w:rsidR="00AB17C4" w:rsidRPr="00AB17C4">
              <w:rPr>
                <w:sz w:val="20"/>
                <w:szCs w:val="20"/>
              </w:rPr>
              <w:t xml:space="preserve">            </w:t>
            </w:r>
            <w:r w:rsidR="00AB17C4">
              <w:rPr>
                <w:sz w:val="20"/>
                <w:szCs w:val="20"/>
              </w:rPr>
              <w:t xml:space="preserve">   </w:t>
            </w:r>
            <w:r w:rsidR="00AB17C4" w:rsidRPr="00E223FE">
              <w:rPr>
                <w:sz w:val="20"/>
                <w:szCs w:val="20"/>
                <w:u w:val="single"/>
              </w:rPr>
              <w:t>2010</w:t>
            </w:r>
          </w:p>
          <w:p w:rsidR="000A298E" w:rsidRPr="005E3B88" w:rsidRDefault="00AB17C4" w:rsidP="003B797A">
            <w:pPr>
              <w:rPr>
                <w:sz w:val="20"/>
                <w:szCs w:val="20"/>
              </w:rPr>
            </w:pPr>
            <w:r>
              <w:rPr>
                <w:sz w:val="20"/>
                <w:szCs w:val="20"/>
              </w:rPr>
              <w:t>Yes</w:t>
            </w:r>
            <w:r w:rsidR="000A298E" w:rsidRPr="005E3B88">
              <w:rPr>
                <w:sz w:val="20"/>
                <w:szCs w:val="20"/>
              </w:rPr>
              <w:t>=92%                 Yes=90%</w:t>
            </w:r>
            <w:r w:rsidR="000A298E">
              <w:rPr>
                <w:sz w:val="20"/>
                <w:szCs w:val="20"/>
              </w:rPr>
              <w:t xml:space="preserve">     Yes=16%</w:t>
            </w:r>
            <w:r>
              <w:rPr>
                <w:sz w:val="20"/>
                <w:szCs w:val="20"/>
              </w:rPr>
              <w:t xml:space="preserve"> </w:t>
            </w:r>
            <w:r w:rsidR="000A298E">
              <w:rPr>
                <w:sz w:val="20"/>
                <w:szCs w:val="20"/>
              </w:rPr>
              <w:t xml:space="preserve">      Yes=73.5%</w:t>
            </w:r>
            <w:r>
              <w:rPr>
                <w:sz w:val="20"/>
                <w:szCs w:val="20"/>
              </w:rPr>
              <w:t xml:space="preserve">    Yes=</w:t>
            </w:r>
            <w:r w:rsidR="00E223FE">
              <w:rPr>
                <w:sz w:val="20"/>
                <w:szCs w:val="20"/>
              </w:rPr>
              <w:t>100%</w:t>
            </w:r>
          </w:p>
          <w:p w:rsidR="000A298E" w:rsidRPr="005E3B88" w:rsidRDefault="000A298E" w:rsidP="003B797A">
            <w:pPr>
              <w:rPr>
                <w:sz w:val="20"/>
                <w:szCs w:val="20"/>
              </w:rPr>
            </w:pPr>
            <w:r w:rsidRPr="005E3B88">
              <w:rPr>
                <w:sz w:val="20"/>
                <w:szCs w:val="20"/>
              </w:rPr>
              <w:t>No response=8%      No=10%</w:t>
            </w:r>
            <w:r>
              <w:rPr>
                <w:sz w:val="20"/>
                <w:szCs w:val="20"/>
              </w:rPr>
              <w:t xml:space="preserve">   </w:t>
            </w:r>
            <w:r w:rsidR="00AB17C4">
              <w:rPr>
                <w:sz w:val="20"/>
                <w:szCs w:val="20"/>
              </w:rPr>
              <w:t xml:space="preserve">    No</w:t>
            </w:r>
            <w:r>
              <w:rPr>
                <w:sz w:val="20"/>
                <w:szCs w:val="20"/>
              </w:rPr>
              <w:t>=84%        No=26.5%</w:t>
            </w:r>
            <w:r w:rsidR="00AB17C4">
              <w:rPr>
                <w:sz w:val="20"/>
                <w:szCs w:val="20"/>
              </w:rPr>
              <w:t xml:space="preserve">     </w:t>
            </w:r>
            <w:r w:rsidR="00E43145">
              <w:rPr>
                <w:sz w:val="20"/>
                <w:szCs w:val="20"/>
              </w:rPr>
              <w:t>No</w:t>
            </w:r>
            <w:r w:rsidR="00AB17C4">
              <w:rPr>
                <w:sz w:val="20"/>
                <w:szCs w:val="20"/>
              </w:rPr>
              <w:t>=</w:t>
            </w:r>
            <w:r w:rsidR="00E223FE">
              <w:rPr>
                <w:sz w:val="20"/>
                <w:szCs w:val="20"/>
              </w:rPr>
              <w:t>0%</w:t>
            </w:r>
          </w:p>
          <w:p w:rsidR="000A298E" w:rsidRDefault="000A298E" w:rsidP="003B797A">
            <w:pPr>
              <w:rPr>
                <w:u w:val="single"/>
              </w:rPr>
            </w:pPr>
          </w:p>
          <w:p w:rsidR="000A298E" w:rsidRPr="00E43145" w:rsidRDefault="000A298E" w:rsidP="003B797A">
            <w:pPr>
              <w:rPr>
                <w:highlight w:val="yellow"/>
              </w:rPr>
            </w:pPr>
            <w:r w:rsidRPr="00C6025D">
              <w:t>Tw</w:t>
            </w:r>
            <w:r w:rsidR="00C6025D" w:rsidRPr="00C6025D">
              <w:t xml:space="preserve">o </w:t>
            </w:r>
            <w:r w:rsidRPr="00C6025D">
              <w:t xml:space="preserve">(2) </w:t>
            </w:r>
            <w:r w:rsidRPr="00E43145">
              <w:t>surveys were completed by advisory council and employers in 20</w:t>
            </w:r>
            <w:r w:rsidR="00E43145" w:rsidRPr="00E43145">
              <w:t>1</w:t>
            </w:r>
            <w:r w:rsidRPr="00E43145">
              <w:t>0.</w:t>
            </w:r>
          </w:p>
          <w:p w:rsidR="000A298E" w:rsidRPr="00E43145" w:rsidRDefault="000A298E" w:rsidP="003B797A">
            <w:pPr>
              <w:rPr>
                <w:highlight w:val="yellow"/>
              </w:rPr>
            </w:pPr>
          </w:p>
          <w:p w:rsidR="000A298E" w:rsidRPr="00C6025D" w:rsidRDefault="000A298E" w:rsidP="003B797A">
            <w:pPr>
              <w:numPr>
                <w:ilvl w:val="0"/>
                <w:numId w:val="4"/>
              </w:numPr>
            </w:pPr>
            <w:r w:rsidRPr="00C6025D">
              <w:t xml:space="preserve">Agencies surveyed included hospitals, outpatient facilities, home health care agencies, and private physician offices/clinics. </w:t>
            </w:r>
            <w:r w:rsidR="00C6025D" w:rsidRPr="00C6025D">
              <w:t>All results</w:t>
            </w:r>
            <w:r w:rsidRPr="00C6025D">
              <w:t xml:space="preserve"> </w:t>
            </w:r>
            <w:r w:rsidR="00C6025D" w:rsidRPr="00C6025D">
              <w:t>100</w:t>
            </w:r>
            <w:r w:rsidRPr="00C6025D">
              <w:t xml:space="preserve">%) were from hospitals, </w:t>
            </w:r>
          </w:p>
          <w:p w:rsidR="000A298E" w:rsidRPr="00C6025D" w:rsidRDefault="000A298E" w:rsidP="003B797A">
            <w:pPr>
              <w:numPr>
                <w:ilvl w:val="0"/>
                <w:numId w:val="4"/>
              </w:numPr>
            </w:pPr>
            <w:r w:rsidRPr="00C6025D">
              <w:t>Titles/positions of those surveyed ranged from C</w:t>
            </w:r>
            <w:r w:rsidR="00C6025D" w:rsidRPr="00C6025D">
              <w:t>N</w:t>
            </w:r>
            <w:r w:rsidRPr="00C6025D">
              <w:t>O to the category of ‘other’ (i.e. Associate Director, Nurse Recruiters, Administrative Assistants, Marketing Coordinator, Kaplan Instructor, Home Care Coordinator, Nurse Director, Employee Relations Director, and Staffing Consultant</w:t>
            </w:r>
            <w:r w:rsidR="00C6025D">
              <w:t xml:space="preserve">). </w:t>
            </w:r>
            <w:r w:rsidR="00C6025D" w:rsidRPr="00C6025D">
              <w:t xml:space="preserve">All </w:t>
            </w:r>
            <w:r w:rsidRPr="00C6025D">
              <w:t>(</w:t>
            </w:r>
            <w:r w:rsidR="00C6025D" w:rsidRPr="00C6025D">
              <w:t>100</w:t>
            </w:r>
            <w:r w:rsidRPr="00C6025D">
              <w:t>%)</w:t>
            </w:r>
            <w:r w:rsidR="00C6025D" w:rsidRPr="00C6025D">
              <w:t xml:space="preserve"> of those</w:t>
            </w:r>
            <w:r w:rsidRPr="00C6025D">
              <w:t xml:space="preserve"> surveyed held positions in the ‘other’ category</w:t>
            </w:r>
            <w:r w:rsidR="00C6025D" w:rsidRPr="00C6025D">
              <w:t xml:space="preserve"> (COO and Scholarship Chair)</w:t>
            </w:r>
            <w:r w:rsidRPr="00C6025D">
              <w:t xml:space="preserve">. </w:t>
            </w:r>
          </w:p>
          <w:p w:rsidR="000A298E" w:rsidRPr="00C6025D" w:rsidRDefault="000A298E" w:rsidP="003B797A">
            <w:pPr>
              <w:numPr>
                <w:ilvl w:val="0"/>
                <w:numId w:val="4"/>
              </w:numPr>
            </w:pPr>
            <w:r w:rsidRPr="00C6025D">
              <w:t xml:space="preserve">Assessment of agency size inferred from the number of nurses employed show the following: </w:t>
            </w:r>
            <w:r w:rsidR="00C6025D" w:rsidRPr="00C6025D">
              <w:t>100% employ between 31 to 50 nurses.</w:t>
            </w:r>
          </w:p>
          <w:p w:rsidR="00C6025D" w:rsidRPr="00C6025D" w:rsidRDefault="000A298E" w:rsidP="003B797A">
            <w:pPr>
              <w:numPr>
                <w:ilvl w:val="0"/>
                <w:numId w:val="4"/>
              </w:numPr>
            </w:pPr>
            <w:r w:rsidRPr="00C6025D">
              <w:t>Numbers of RN vacancies indicate</w:t>
            </w:r>
            <w:r w:rsidR="00C6025D" w:rsidRPr="00C6025D">
              <w:t>d all (100%) o</w:t>
            </w:r>
            <w:r w:rsidRPr="00C6025D">
              <w:t>f those respond</w:t>
            </w:r>
            <w:r w:rsidR="00C6025D" w:rsidRPr="00C6025D">
              <w:t>ing had less than 10 vacancies</w:t>
            </w:r>
          </w:p>
          <w:p w:rsidR="000A298E" w:rsidRPr="00B249FF" w:rsidRDefault="00B249FF" w:rsidP="003B797A">
            <w:pPr>
              <w:numPr>
                <w:ilvl w:val="0"/>
                <w:numId w:val="4"/>
              </w:numPr>
            </w:pPr>
            <w:r w:rsidRPr="00B249FF">
              <w:t>100% of the agencies surveyed reported their h</w:t>
            </w:r>
            <w:r w:rsidR="000A298E" w:rsidRPr="00B249FF">
              <w:t>ighest vacancy area</w:t>
            </w:r>
            <w:r w:rsidRPr="00B249FF">
              <w:t xml:space="preserve"> were in Acute and Long Term Care. </w:t>
            </w:r>
          </w:p>
          <w:p w:rsidR="000A298E" w:rsidRPr="00B249FF" w:rsidRDefault="00B249FF" w:rsidP="003B797A">
            <w:pPr>
              <w:numPr>
                <w:ilvl w:val="0"/>
                <w:numId w:val="4"/>
              </w:numPr>
            </w:pPr>
            <w:r w:rsidRPr="00B249FF">
              <w:t>Only one agency responded to the question “n</w:t>
            </w:r>
            <w:r w:rsidR="000A298E" w:rsidRPr="00B249FF">
              <w:t>umber of DSU graduates</w:t>
            </w:r>
            <w:r w:rsidRPr="00B249FF">
              <w:t>.” This agency reported that they employed 8 DSU nursing graduates</w:t>
            </w:r>
            <w:r w:rsidR="000A298E" w:rsidRPr="00B249FF">
              <w:t>.</w:t>
            </w:r>
          </w:p>
          <w:p w:rsidR="000A298E" w:rsidRPr="00B249FF" w:rsidRDefault="000A298E" w:rsidP="003B797A">
            <w:pPr>
              <w:numPr>
                <w:ilvl w:val="0"/>
                <w:numId w:val="4"/>
              </w:numPr>
            </w:pPr>
            <w:r w:rsidRPr="00B249FF">
              <w:t>According to survey results, the strengths of the DSU School of Nursing are as follows:</w:t>
            </w:r>
          </w:p>
          <w:p w:rsidR="000A298E" w:rsidRPr="00E43145" w:rsidRDefault="000A298E" w:rsidP="003B797A">
            <w:pPr>
              <w:rPr>
                <w:highlight w:val="yellow"/>
              </w:rPr>
            </w:pPr>
          </w:p>
          <w:p w:rsidR="000A298E" w:rsidRPr="00B249FF" w:rsidRDefault="00B249FF" w:rsidP="003B797A">
            <w:pPr>
              <w:numPr>
                <w:ilvl w:val="3"/>
                <w:numId w:val="4"/>
              </w:numPr>
            </w:pPr>
            <w:r w:rsidRPr="00B249FF">
              <w:t>Quality Students</w:t>
            </w:r>
          </w:p>
          <w:p w:rsidR="00B249FF" w:rsidRPr="00B249FF" w:rsidRDefault="00B249FF" w:rsidP="003B797A">
            <w:pPr>
              <w:numPr>
                <w:ilvl w:val="3"/>
                <w:numId w:val="4"/>
              </w:numPr>
            </w:pPr>
            <w:r w:rsidRPr="00B249FF">
              <w:t>High academic and practical standards</w:t>
            </w:r>
          </w:p>
          <w:p w:rsidR="00B249FF" w:rsidRPr="00B249FF" w:rsidRDefault="00B249FF" w:rsidP="003B797A">
            <w:pPr>
              <w:numPr>
                <w:ilvl w:val="3"/>
                <w:numId w:val="4"/>
              </w:numPr>
            </w:pPr>
            <w:r w:rsidRPr="00B249FF">
              <w:t>Flexibility</w:t>
            </w:r>
          </w:p>
          <w:p w:rsidR="00B249FF" w:rsidRPr="00B249FF" w:rsidRDefault="00B249FF" w:rsidP="003B797A">
            <w:pPr>
              <w:numPr>
                <w:ilvl w:val="3"/>
                <w:numId w:val="4"/>
              </w:numPr>
            </w:pPr>
            <w:r w:rsidRPr="00B249FF">
              <w:t>Instructors/Staff with caring attitudes</w:t>
            </w:r>
          </w:p>
          <w:p w:rsidR="000A298E" w:rsidRDefault="000A298E" w:rsidP="003B797A">
            <w:pPr>
              <w:numPr>
                <w:ilvl w:val="0"/>
                <w:numId w:val="4"/>
              </w:numPr>
            </w:pPr>
            <w:r>
              <w:t>The majority of respondents offered no recommendations for the DSU SON program. The only recommendation listed:</w:t>
            </w:r>
          </w:p>
          <w:p w:rsidR="000A298E" w:rsidRDefault="000A298E" w:rsidP="003B797A">
            <w:pPr>
              <w:ind w:left="864"/>
            </w:pPr>
            <w:r>
              <w:t xml:space="preserve"> </w:t>
            </w:r>
          </w:p>
          <w:p w:rsidR="000A298E" w:rsidRDefault="000A298E" w:rsidP="003B797A">
            <w:pPr>
              <w:numPr>
                <w:ilvl w:val="3"/>
                <w:numId w:val="4"/>
              </w:numPr>
            </w:pPr>
            <w:r>
              <w:t>More clinical/hands on work</w:t>
            </w:r>
          </w:p>
          <w:p w:rsidR="000A298E" w:rsidRDefault="000A298E" w:rsidP="003B797A">
            <w:pPr>
              <w:rPr>
                <w:u w:val="single"/>
              </w:rPr>
            </w:pPr>
          </w:p>
          <w:p w:rsidR="000A298E" w:rsidRPr="00D1237C" w:rsidRDefault="000A298E" w:rsidP="003B797A">
            <w:pPr>
              <w:rPr>
                <w:u w:val="single"/>
              </w:rPr>
            </w:pPr>
            <w:r>
              <w:rPr>
                <w:u w:val="single"/>
              </w:rPr>
              <w:t>E</w:t>
            </w:r>
            <w:r w:rsidRPr="00D1237C">
              <w:rPr>
                <w:u w:val="single"/>
              </w:rPr>
              <w:t>mployer/advisory council surveys</w:t>
            </w:r>
          </w:p>
          <w:p w:rsidR="000A298E" w:rsidRPr="00232633" w:rsidRDefault="000A298E" w:rsidP="003B797A">
            <w:pPr>
              <w:rPr>
                <w:sz w:val="20"/>
                <w:szCs w:val="20"/>
              </w:rPr>
            </w:pPr>
            <w:r w:rsidRPr="00CF7ECC">
              <w:rPr>
                <w:sz w:val="20"/>
                <w:szCs w:val="20"/>
                <w:u w:val="single"/>
              </w:rPr>
              <w:t>Mean 2006</w:t>
            </w:r>
            <w:r w:rsidRPr="00CF7ECC">
              <w:rPr>
                <w:sz w:val="20"/>
                <w:szCs w:val="20"/>
              </w:rPr>
              <w:t xml:space="preserve">      </w:t>
            </w:r>
            <w:r w:rsidRPr="00CF7ECC">
              <w:rPr>
                <w:sz w:val="20"/>
                <w:szCs w:val="20"/>
                <w:u w:val="single"/>
              </w:rPr>
              <w:t>Mean 2007</w:t>
            </w:r>
            <w:r>
              <w:rPr>
                <w:sz w:val="20"/>
                <w:szCs w:val="20"/>
              </w:rPr>
              <w:t xml:space="preserve">     </w:t>
            </w:r>
            <w:r w:rsidRPr="00CF7ECC">
              <w:rPr>
                <w:sz w:val="20"/>
                <w:szCs w:val="20"/>
                <w:u w:val="single"/>
              </w:rPr>
              <w:t>Mean 2008</w:t>
            </w:r>
            <w:r w:rsidRPr="00CF7ECC">
              <w:rPr>
                <w:sz w:val="20"/>
                <w:szCs w:val="20"/>
              </w:rPr>
              <w:t xml:space="preserve"> </w:t>
            </w:r>
            <w:r>
              <w:rPr>
                <w:sz w:val="20"/>
                <w:szCs w:val="20"/>
              </w:rPr>
              <w:t xml:space="preserve">   </w:t>
            </w:r>
            <w:r w:rsidRPr="00CF7ECC">
              <w:rPr>
                <w:sz w:val="20"/>
                <w:szCs w:val="20"/>
                <w:u w:val="single"/>
              </w:rPr>
              <w:t>Mean 200</w:t>
            </w:r>
            <w:r>
              <w:rPr>
                <w:sz w:val="20"/>
                <w:szCs w:val="20"/>
                <w:u w:val="single"/>
              </w:rPr>
              <w:t>9</w:t>
            </w:r>
            <w:r w:rsidR="00232633">
              <w:rPr>
                <w:sz w:val="20"/>
                <w:szCs w:val="20"/>
              </w:rPr>
              <w:t xml:space="preserve">    </w:t>
            </w:r>
            <w:r w:rsidR="00232633" w:rsidRPr="00B249FF">
              <w:rPr>
                <w:sz w:val="20"/>
                <w:szCs w:val="20"/>
                <w:u w:val="single"/>
              </w:rPr>
              <w:t>Mean 2010</w:t>
            </w:r>
          </w:p>
          <w:p w:rsidR="000A298E" w:rsidRPr="004C3CAF" w:rsidRDefault="00AB17C4" w:rsidP="003B797A">
            <w:pPr>
              <w:rPr>
                <w:sz w:val="20"/>
                <w:szCs w:val="20"/>
              </w:rPr>
            </w:pPr>
            <w:r>
              <w:rPr>
                <w:sz w:val="20"/>
                <w:szCs w:val="20"/>
              </w:rPr>
              <w:t>PO 1</w:t>
            </w:r>
            <w:r w:rsidR="000A298E" w:rsidRPr="00CF7ECC">
              <w:rPr>
                <w:sz w:val="20"/>
                <w:szCs w:val="20"/>
              </w:rPr>
              <w:t xml:space="preserve"> = 4.5      PO 1:= 4.5</w:t>
            </w:r>
            <w:r w:rsidR="000A298E">
              <w:rPr>
                <w:sz w:val="20"/>
                <w:szCs w:val="20"/>
              </w:rPr>
              <w:t xml:space="preserve">      </w:t>
            </w:r>
            <w:r w:rsidR="000A298E" w:rsidRPr="004C3CAF">
              <w:rPr>
                <w:sz w:val="20"/>
                <w:szCs w:val="20"/>
              </w:rPr>
              <w:t>PO 1:</w:t>
            </w:r>
            <w:r w:rsidR="00232633">
              <w:rPr>
                <w:sz w:val="20"/>
                <w:szCs w:val="20"/>
              </w:rPr>
              <w:t>=</w:t>
            </w:r>
            <w:r w:rsidR="000A298E" w:rsidRPr="004C3CAF">
              <w:rPr>
                <w:sz w:val="20"/>
                <w:szCs w:val="20"/>
              </w:rPr>
              <w:t xml:space="preserve">4.4 </w:t>
            </w:r>
            <w:r w:rsidR="000A298E">
              <w:rPr>
                <w:sz w:val="20"/>
                <w:szCs w:val="20"/>
              </w:rPr>
              <w:t xml:space="preserve">    </w:t>
            </w:r>
            <w:r w:rsidR="000A298E" w:rsidRPr="004C3CAF">
              <w:rPr>
                <w:sz w:val="20"/>
                <w:szCs w:val="20"/>
              </w:rPr>
              <w:t>PO 1:</w:t>
            </w:r>
            <w:r w:rsidR="000A298E">
              <w:rPr>
                <w:sz w:val="20"/>
                <w:szCs w:val="20"/>
              </w:rPr>
              <w:t>=3.5</w:t>
            </w:r>
            <w:r w:rsidR="00232633">
              <w:rPr>
                <w:sz w:val="20"/>
                <w:szCs w:val="20"/>
              </w:rPr>
              <w:t xml:space="preserve">      PO 1:=</w:t>
            </w:r>
            <w:r w:rsidR="00B249FF">
              <w:rPr>
                <w:sz w:val="20"/>
                <w:szCs w:val="20"/>
              </w:rPr>
              <w:t>4.0</w:t>
            </w:r>
          </w:p>
          <w:p w:rsidR="000A298E" w:rsidRPr="004C3CAF" w:rsidRDefault="000A298E" w:rsidP="003B797A">
            <w:pPr>
              <w:rPr>
                <w:sz w:val="20"/>
                <w:szCs w:val="20"/>
              </w:rPr>
            </w:pPr>
            <w:r w:rsidRPr="004C3CAF">
              <w:rPr>
                <w:sz w:val="20"/>
                <w:szCs w:val="20"/>
              </w:rPr>
              <w:t xml:space="preserve">PO 2:= 4.7      PO 2:=4.8       </w:t>
            </w:r>
            <w:r w:rsidR="00232633">
              <w:rPr>
                <w:sz w:val="20"/>
                <w:szCs w:val="20"/>
              </w:rPr>
              <w:t>P</w:t>
            </w:r>
            <w:r w:rsidRPr="004C3CAF">
              <w:rPr>
                <w:sz w:val="20"/>
                <w:szCs w:val="20"/>
              </w:rPr>
              <w:t xml:space="preserve">O 2:=4.8 </w:t>
            </w:r>
            <w:r>
              <w:rPr>
                <w:sz w:val="20"/>
                <w:szCs w:val="20"/>
              </w:rPr>
              <w:t xml:space="preserve">    </w:t>
            </w:r>
            <w:r w:rsidRPr="004C3CAF">
              <w:rPr>
                <w:sz w:val="20"/>
                <w:szCs w:val="20"/>
              </w:rPr>
              <w:t>P</w:t>
            </w:r>
            <w:r>
              <w:rPr>
                <w:sz w:val="20"/>
                <w:szCs w:val="20"/>
              </w:rPr>
              <w:t>O 2</w:t>
            </w:r>
            <w:r w:rsidRPr="004C3CAF">
              <w:rPr>
                <w:sz w:val="20"/>
                <w:szCs w:val="20"/>
              </w:rPr>
              <w:t>:</w:t>
            </w:r>
            <w:r>
              <w:rPr>
                <w:sz w:val="20"/>
                <w:szCs w:val="20"/>
              </w:rPr>
              <w:t>=3.5</w:t>
            </w:r>
            <w:r w:rsidR="00232633">
              <w:rPr>
                <w:sz w:val="20"/>
                <w:szCs w:val="20"/>
              </w:rPr>
              <w:t xml:space="preserve">      PO 2:=</w:t>
            </w:r>
            <w:r w:rsidR="00B249FF">
              <w:rPr>
                <w:sz w:val="20"/>
                <w:szCs w:val="20"/>
              </w:rPr>
              <w:t>5.0</w:t>
            </w:r>
          </w:p>
          <w:p w:rsidR="000A298E" w:rsidRPr="004C3CAF" w:rsidRDefault="000A298E" w:rsidP="003B797A">
            <w:pPr>
              <w:rPr>
                <w:sz w:val="20"/>
                <w:szCs w:val="20"/>
              </w:rPr>
            </w:pPr>
            <w:r w:rsidRPr="004C3CAF">
              <w:rPr>
                <w:sz w:val="20"/>
                <w:szCs w:val="20"/>
              </w:rPr>
              <w:t xml:space="preserve">PO 3:= 4.8      PO 3:=4.8       </w:t>
            </w:r>
            <w:r w:rsidR="00232633">
              <w:rPr>
                <w:sz w:val="20"/>
                <w:szCs w:val="20"/>
              </w:rPr>
              <w:t>P</w:t>
            </w:r>
            <w:r w:rsidRPr="004C3CAF">
              <w:rPr>
                <w:sz w:val="20"/>
                <w:szCs w:val="20"/>
              </w:rPr>
              <w:t>O 3:=4.8</w:t>
            </w:r>
            <w:r>
              <w:rPr>
                <w:sz w:val="20"/>
                <w:szCs w:val="20"/>
              </w:rPr>
              <w:t xml:space="preserve">     </w:t>
            </w:r>
            <w:r w:rsidRPr="004C3CAF">
              <w:rPr>
                <w:sz w:val="20"/>
                <w:szCs w:val="20"/>
              </w:rPr>
              <w:t>P</w:t>
            </w:r>
            <w:r>
              <w:rPr>
                <w:sz w:val="20"/>
                <w:szCs w:val="20"/>
              </w:rPr>
              <w:t>O 3</w:t>
            </w:r>
            <w:r w:rsidRPr="004C3CAF">
              <w:rPr>
                <w:sz w:val="20"/>
                <w:szCs w:val="20"/>
              </w:rPr>
              <w:t>:</w:t>
            </w:r>
            <w:r>
              <w:rPr>
                <w:sz w:val="20"/>
                <w:szCs w:val="20"/>
              </w:rPr>
              <w:t>=3.5</w:t>
            </w:r>
            <w:r w:rsidR="00232633">
              <w:rPr>
                <w:sz w:val="20"/>
                <w:szCs w:val="20"/>
              </w:rPr>
              <w:t xml:space="preserve">      PO 3:=</w:t>
            </w:r>
            <w:r w:rsidR="00B249FF">
              <w:rPr>
                <w:sz w:val="20"/>
                <w:szCs w:val="20"/>
              </w:rPr>
              <w:t>5.0</w:t>
            </w:r>
          </w:p>
          <w:p w:rsidR="000A298E" w:rsidRPr="004C3CAF" w:rsidRDefault="000A298E" w:rsidP="003B797A">
            <w:pPr>
              <w:rPr>
                <w:sz w:val="20"/>
                <w:szCs w:val="20"/>
              </w:rPr>
            </w:pPr>
            <w:r w:rsidRPr="004C3CAF">
              <w:rPr>
                <w:sz w:val="20"/>
                <w:szCs w:val="20"/>
              </w:rPr>
              <w:lastRenderedPageBreak/>
              <w:t>PO 4:= 3.4      PO 4:=4.0       PO 4:=4.1</w:t>
            </w:r>
            <w:r>
              <w:rPr>
                <w:sz w:val="20"/>
                <w:szCs w:val="20"/>
              </w:rPr>
              <w:t xml:space="preserve">     </w:t>
            </w:r>
            <w:r w:rsidRPr="004C3CAF">
              <w:rPr>
                <w:sz w:val="20"/>
                <w:szCs w:val="20"/>
              </w:rPr>
              <w:t>P</w:t>
            </w:r>
            <w:r>
              <w:rPr>
                <w:sz w:val="20"/>
                <w:szCs w:val="20"/>
              </w:rPr>
              <w:t>O 4</w:t>
            </w:r>
            <w:r w:rsidRPr="004C3CAF">
              <w:rPr>
                <w:sz w:val="20"/>
                <w:szCs w:val="20"/>
              </w:rPr>
              <w:t>:</w:t>
            </w:r>
            <w:r>
              <w:rPr>
                <w:sz w:val="20"/>
                <w:szCs w:val="20"/>
              </w:rPr>
              <w:t>=3.5</w:t>
            </w:r>
            <w:r w:rsidR="00232633">
              <w:rPr>
                <w:sz w:val="20"/>
                <w:szCs w:val="20"/>
              </w:rPr>
              <w:t xml:space="preserve">      PO 4:=</w:t>
            </w:r>
            <w:r w:rsidR="00B249FF">
              <w:rPr>
                <w:sz w:val="20"/>
                <w:szCs w:val="20"/>
              </w:rPr>
              <w:t>1.0</w:t>
            </w:r>
          </w:p>
          <w:p w:rsidR="000A298E" w:rsidRPr="004C3CAF" w:rsidRDefault="000A298E" w:rsidP="003B797A">
            <w:pPr>
              <w:rPr>
                <w:sz w:val="20"/>
                <w:szCs w:val="20"/>
              </w:rPr>
            </w:pPr>
            <w:r w:rsidRPr="004C3CAF">
              <w:rPr>
                <w:sz w:val="20"/>
                <w:szCs w:val="20"/>
              </w:rPr>
              <w:t>PO 5:= 3.5      PO 5:=3.9       PO 5:=4.0</w:t>
            </w:r>
            <w:r>
              <w:rPr>
                <w:sz w:val="20"/>
                <w:szCs w:val="20"/>
              </w:rPr>
              <w:t xml:space="preserve">     </w:t>
            </w:r>
            <w:r w:rsidRPr="004C3CAF">
              <w:rPr>
                <w:sz w:val="20"/>
                <w:szCs w:val="20"/>
              </w:rPr>
              <w:t>P</w:t>
            </w:r>
            <w:r>
              <w:rPr>
                <w:sz w:val="20"/>
                <w:szCs w:val="20"/>
              </w:rPr>
              <w:t>O 5</w:t>
            </w:r>
            <w:r w:rsidRPr="004C3CAF">
              <w:rPr>
                <w:sz w:val="20"/>
                <w:szCs w:val="20"/>
              </w:rPr>
              <w:t>:</w:t>
            </w:r>
            <w:r>
              <w:rPr>
                <w:sz w:val="20"/>
                <w:szCs w:val="20"/>
              </w:rPr>
              <w:t>=3.5</w:t>
            </w:r>
            <w:r w:rsidR="00232633">
              <w:rPr>
                <w:sz w:val="20"/>
                <w:szCs w:val="20"/>
              </w:rPr>
              <w:t xml:space="preserve">      PO 5:=</w:t>
            </w:r>
            <w:r w:rsidR="00B249FF">
              <w:rPr>
                <w:sz w:val="20"/>
                <w:szCs w:val="20"/>
              </w:rPr>
              <w:t>4.0</w:t>
            </w:r>
          </w:p>
          <w:p w:rsidR="000A298E" w:rsidRPr="00CF0D06" w:rsidRDefault="000A298E" w:rsidP="00232633">
            <w:r w:rsidRPr="004C3CAF">
              <w:rPr>
                <w:sz w:val="20"/>
                <w:szCs w:val="20"/>
              </w:rPr>
              <w:t>PO 6:= 4.0      PO 6:=4.2       PO 6:=</w:t>
            </w:r>
            <w:r>
              <w:rPr>
                <w:sz w:val="20"/>
                <w:szCs w:val="20"/>
              </w:rPr>
              <w:t xml:space="preserve">4.2     </w:t>
            </w:r>
            <w:r w:rsidRPr="004C3CAF">
              <w:rPr>
                <w:sz w:val="20"/>
                <w:szCs w:val="20"/>
              </w:rPr>
              <w:t>P</w:t>
            </w:r>
            <w:r>
              <w:rPr>
                <w:sz w:val="20"/>
                <w:szCs w:val="20"/>
              </w:rPr>
              <w:t>O 6</w:t>
            </w:r>
            <w:r w:rsidRPr="004C3CAF">
              <w:rPr>
                <w:sz w:val="20"/>
                <w:szCs w:val="20"/>
              </w:rPr>
              <w:t>:</w:t>
            </w:r>
            <w:r>
              <w:rPr>
                <w:sz w:val="20"/>
                <w:szCs w:val="20"/>
              </w:rPr>
              <w:t>=3.5</w:t>
            </w:r>
            <w:r w:rsidR="00232633">
              <w:rPr>
                <w:sz w:val="20"/>
                <w:szCs w:val="20"/>
              </w:rPr>
              <w:t xml:space="preserve">      PO 6:=</w:t>
            </w:r>
            <w:r w:rsidR="00B249FF">
              <w:rPr>
                <w:sz w:val="20"/>
                <w:szCs w:val="20"/>
              </w:rPr>
              <w:t>5.0</w:t>
            </w:r>
          </w:p>
        </w:tc>
        <w:tc>
          <w:tcPr>
            <w:tcW w:w="1841" w:type="dxa"/>
          </w:tcPr>
          <w:p w:rsidR="000A298E" w:rsidRPr="00B8115C" w:rsidRDefault="000A298E" w:rsidP="003B797A">
            <w:r w:rsidRPr="00B8115C">
              <w:lastRenderedPageBreak/>
              <w:t xml:space="preserve">UG syllabi </w:t>
            </w:r>
            <w:r>
              <w:t xml:space="preserve">continue to be </w:t>
            </w:r>
            <w:r w:rsidRPr="00B8115C">
              <w:t>reviewed by course faculty and HESI specialty exams given as th</w:t>
            </w:r>
            <w:r>
              <w:t xml:space="preserve">e </w:t>
            </w:r>
            <w:r>
              <w:lastRenderedPageBreak/>
              <w:t>final exam for each course in</w:t>
            </w:r>
            <w:r w:rsidRPr="00B8115C">
              <w:t xml:space="preserve"> which there is a HESI. </w:t>
            </w:r>
            <w:r>
              <w:t>The p</w:t>
            </w:r>
            <w:r w:rsidRPr="00B8115C">
              <w:t xml:space="preserve">ercentage of </w:t>
            </w:r>
            <w:r>
              <w:t xml:space="preserve">the </w:t>
            </w:r>
            <w:r w:rsidRPr="00B8115C">
              <w:t xml:space="preserve">grade for each course varies depending on </w:t>
            </w:r>
            <w:r>
              <w:t xml:space="preserve">the </w:t>
            </w:r>
            <w:r w:rsidRPr="00B8115C">
              <w:t>level of nursing course</w:t>
            </w:r>
            <w:r>
              <w:t>, with higher level courses having a greater weight for the HESI</w:t>
            </w:r>
            <w:r w:rsidRPr="00B8115C">
              <w:t xml:space="preserve">. Remediation </w:t>
            </w:r>
            <w:r>
              <w:t>continues to</w:t>
            </w:r>
            <w:r w:rsidRPr="00B8115C">
              <w:t xml:space="preserve"> be required for each student who has a score below 900 on each specialty HESI exam. </w:t>
            </w:r>
          </w:p>
          <w:p w:rsidR="000A298E" w:rsidRPr="00B8115C" w:rsidRDefault="000A298E" w:rsidP="003B797A"/>
          <w:p w:rsidR="000A298E" w:rsidRDefault="000A298E" w:rsidP="003B797A">
            <w:r>
              <w:t>With NUR</w:t>
            </w:r>
            <w:r w:rsidRPr="00B8115C">
              <w:t xml:space="preserve"> 408 requir</w:t>
            </w:r>
            <w:r>
              <w:t>ing</w:t>
            </w:r>
            <w:r w:rsidRPr="00B8115C">
              <w:t xml:space="preserve"> at least one score of 900 to pass the course</w:t>
            </w:r>
            <w:r>
              <w:t xml:space="preserve"> and</w:t>
            </w:r>
            <w:r w:rsidRPr="00B8115C">
              <w:t xml:space="preserve"> the letter grade earned </w:t>
            </w:r>
            <w:r>
              <w:t>is</w:t>
            </w:r>
            <w:r w:rsidRPr="00B8115C">
              <w:t xml:space="preserve"> calculated by the HESI Exit Exams counting for 95% of the course grade, with each HESI Exit Exam being </w:t>
            </w:r>
            <w:r w:rsidRPr="00B8115C">
              <w:lastRenderedPageBreak/>
              <w:t xml:space="preserve">31.66%. MedsPublishing (an online nursing academic enhancement program) </w:t>
            </w:r>
            <w:r>
              <w:t>continues to be</w:t>
            </w:r>
            <w:r w:rsidRPr="00B8115C">
              <w:t xml:space="preserve"> available to </w:t>
            </w:r>
            <w:r>
              <w:t xml:space="preserve">all students as well as </w:t>
            </w:r>
            <w:r w:rsidRPr="00B8115C">
              <w:t>live HESI NCLEX-RN review</w:t>
            </w:r>
            <w:r>
              <w:t xml:space="preserve"> for senior students</w:t>
            </w:r>
            <w:r w:rsidRPr="00B8115C">
              <w:t xml:space="preserve">. Students were also given an additional opportunity to obtain the minimum 900 score by being offered a fourth (4) HESI exit exam. </w:t>
            </w:r>
            <w:r>
              <w:t>All senior nursing students earned at least one 900 on the HESI exit exam and graduated.</w:t>
            </w:r>
          </w:p>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Pr="00CF0D06" w:rsidRDefault="000A298E" w:rsidP="003B797A">
            <w:r>
              <w:t>We will c</w:t>
            </w:r>
            <w:r w:rsidRPr="00C928F2">
              <w:t>ontinue to obtain feedback from BSN students, alumni and employers and monitor ratings and recommendations for improvement</w:t>
            </w:r>
            <w:r>
              <w:t>; revise curriculum as needed</w:t>
            </w:r>
            <w:r w:rsidRPr="00C928F2">
              <w:t xml:space="preserve">. </w:t>
            </w:r>
            <w:r w:rsidRPr="00C928F2">
              <w:lastRenderedPageBreak/>
              <w:t>Continue to monitor national education, practice (NCLEX) and MS IHL standards for BSN programs and revise curriculum as needed.</w:t>
            </w:r>
          </w:p>
        </w:tc>
      </w:tr>
      <w:tr w:rsidR="000A298E" w:rsidRPr="00CF0D06" w:rsidTr="008F50AA">
        <w:trPr>
          <w:trHeight w:val="440"/>
        </w:trPr>
        <w:tc>
          <w:tcPr>
            <w:tcW w:w="2700" w:type="dxa"/>
          </w:tcPr>
          <w:p w:rsidR="000A298E" w:rsidRPr="00057FD5" w:rsidRDefault="000A298E" w:rsidP="003B797A">
            <w:r w:rsidRPr="00057FD5">
              <w:rPr>
                <w:u w:val="single"/>
              </w:rPr>
              <w:lastRenderedPageBreak/>
              <w:t xml:space="preserve">Master of Science in Nursing (MSN) </w:t>
            </w:r>
            <w:r w:rsidRPr="00057FD5">
              <w:t xml:space="preserve">Family Nurse Practitioner </w:t>
            </w:r>
            <w:r w:rsidR="00C148E2">
              <w:t xml:space="preserve">AACN </w:t>
            </w:r>
            <w:r w:rsidRPr="00057FD5">
              <w:t>Certification Exam pass rates</w:t>
            </w:r>
          </w:p>
          <w:p w:rsidR="000A298E" w:rsidRDefault="000A298E" w:rsidP="003B797A">
            <w:r w:rsidRPr="00057FD5">
              <w:t xml:space="preserve">(No results </w:t>
            </w:r>
            <w:r>
              <w:t xml:space="preserve">yet </w:t>
            </w:r>
            <w:r w:rsidRPr="00057FD5">
              <w:t xml:space="preserve">for Nurse Educator or Nurse Administrator certification due to </w:t>
            </w:r>
            <w:r>
              <w:t>certification exam eligibility requirements of two years of full-time work experience and first cohort(s) graduated in 2007)</w:t>
            </w:r>
            <w:r w:rsidRPr="00057FD5">
              <w:t>.</w:t>
            </w:r>
          </w:p>
        </w:tc>
        <w:tc>
          <w:tcPr>
            <w:tcW w:w="1798" w:type="dxa"/>
          </w:tcPr>
          <w:p w:rsidR="000A298E" w:rsidRPr="009A1BA9" w:rsidRDefault="000A298E" w:rsidP="003B797A">
            <w:pPr>
              <w:rPr>
                <w:u w:val="single"/>
              </w:rPr>
            </w:pPr>
            <w:r>
              <w:t>Student self-report FNP certification results</w:t>
            </w:r>
          </w:p>
        </w:tc>
        <w:tc>
          <w:tcPr>
            <w:tcW w:w="6909" w:type="dxa"/>
          </w:tcPr>
          <w:p w:rsidR="000A298E" w:rsidRDefault="000A298E" w:rsidP="003B797A">
            <w:r w:rsidRPr="00757AE6">
              <w:t>FNP Certification pass rate</w:t>
            </w:r>
          </w:p>
          <w:p w:rsidR="000A298E" w:rsidRPr="00F974B4" w:rsidRDefault="000A298E" w:rsidP="003B797A">
            <w:r>
              <w:t>20</w:t>
            </w:r>
            <w:r w:rsidRPr="00F974B4">
              <w:t xml:space="preserve">02 </w:t>
            </w:r>
            <w:r>
              <w:t xml:space="preserve">    </w:t>
            </w:r>
            <w:r w:rsidRPr="00F974B4">
              <w:t>2</w:t>
            </w:r>
            <w:r>
              <w:t>0</w:t>
            </w:r>
            <w:r w:rsidRPr="00F974B4">
              <w:t xml:space="preserve">03 </w:t>
            </w:r>
            <w:r>
              <w:t xml:space="preserve">     20</w:t>
            </w:r>
            <w:r w:rsidRPr="00F974B4">
              <w:t>04</w:t>
            </w:r>
            <w:r>
              <w:t xml:space="preserve">      20</w:t>
            </w:r>
            <w:r w:rsidRPr="00F974B4">
              <w:t>05</w:t>
            </w:r>
            <w:r>
              <w:t xml:space="preserve">     20</w:t>
            </w:r>
            <w:r w:rsidRPr="00F974B4">
              <w:t xml:space="preserve">06 </w:t>
            </w:r>
            <w:r>
              <w:t xml:space="preserve">    20</w:t>
            </w:r>
            <w:r w:rsidRPr="00F974B4">
              <w:t>07</w:t>
            </w:r>
            <w:r>
              <w:t xml:space="preserve">     2008    2009</w:t>
            </w:r>
            <w:r w:rsidR="00232633">
              <w:t xml:space="preserve">   </w:t>
            </w:r>
            <w:r w:rsidR="00232633" w:rsidRPr="00C148E2">
              <w:t>2010</w:t>
            </w:r>
          </w:p>
          <w:tbl>
            <w:tblPr>
              <w:tblW w:w="6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776"/>
              <w:gridCol w:w="776"/>
              <w:gridCol w:w="776"/>
              <w:gridCol w:w="776"/>
              <w:gridCol w:w="776"/>
              <w:gridCol w:w="723"/>
              <w:gridCol w:w="630"/>
              <w:gridCol w:w="720"/>
            </w:tblGrid>
            <w:tr w:rsidR="00232633" w:rsidRPr="00F974B4" w:rsidTr="00B249FF">
              <w:tc>
                <w:tcPr>
                  <w:tcW w:w="776" w:type="dxa"/>
                </w:tcPr>
                <w:p w:rsidR="00232633" w:rsidRPr="00C148E2" w:rsidRDefault="00232633" w:rsidP="003B797A">
                  <w:pPr>
                    <w:rPr>
                      <w:sz w:val="20"/>
                      <w:szCs w:val="20"/>
                    </w:rPr>
                  </w:pPr>
                  <w:r w:rsidRPr="00C148E2">
                    <w:rPr>
                      <w:sz w:val="20"/>
                      <w:szCs w:val="20"/>
                    </w:rPr>
                    <w:t>100%</w:t>
                  </w:r>
                </w:p>
              </w:tc>
              <w:tc>
                <w:tcPr>
                  <w:tcW w:w="776" w:type="dxa"/>
                </w:tcPr>
                <w:p w:rsidR="00232633" w:rsidRPr="00C148E2" w:rsidRDefault="00232633" w:rsidP="003B797A">
                  <w:pPr>
                    <w:rPr>
                      <w:sz w:val="20"/>
                      <w:szCs w:val="20"/>
                    </w:rPr>
                  </w:pPr>
                  <w:r w:rsidRPr="00C148E2">
                    <w:rPr>
                      <w:sz w:val="20"/>
                      <w:szCs w:val="20"/>
                    </w:rPr>
                    <w:t>100%</w:t>
                  </w:r>
                </w:p>
              </w:tc>
              <w:tc>
                <w:tcPr>
                  <w:tcW w:w="776" w:type="dxa"/>
                </w:tcPr>
                <w:p w:rsidR="00232633" w:rsidRPr="00C148E2" w:rsidRDefault="00232633" w:rsidP="003B797A">
                  <w:pPr>
                    <w:rPr>
                      <w:sz w:val="20"/>
                      <w:szCs w:val="20"/>
                    </w:rPr>
                  </w:pPr>
                  <w:r w:rsidRPr="00C148E2">
                    <w:rPr>
                      <w:sz w:val="20"/>
                      <w:szCs w:val="20"/>
                    </w:rPr>
                    <w:t>100%</w:t>
                  </w:r>
                </w:p>
              </w:tc>
              <w:tc>
                <w:tcPr>
                  <w:tcW w:w="776" w:type="dxa"/>
                </w:tcPr>
                <w:p w:rsidR="00232633" w:rsidRPr="00C148E2" w:rsidRDefault="00232633" w:rsidP="003B797A">
                  <w:pPr>
                    <w:rPr>
                      <w:sz w:val="20"/>
                      <w:szCs w:val="20"/>
                    </w:rPr>
                  </w:pPr>
                  <w:r w:rsidRPr="00C148E2">
                    <w:rPr>
                      <w:sz w:val="20"/>
                      <w:szCs w:val="20"/>
                    </w:rPr>
                    <w:t>100%</w:t>
                  </w:r>
                </w:p>
              </w:tc>
              <w:tc>
                <w:tcPr>
                  <w:tcW w:w="776" w:type="dxa"/>
                </w:tcPr>
                <w:p w:rsidR="00232633" w:rsidRPr="00C148E2" w:rsidRDefault="00232633" w:rsidP="003B797A">
                  <w:pPr>
                    <w:rPr>
                      <w:b/>
                      <w:sz w:val="20"/>
                      <w:szCs w:val="20"/>
                    </w:rPr>
                  </w:pPr>
                  <w:r w:rsidRPr="00C148E2">
                    <w:rPr>
                      <w:sz w:val="20"/>
                      <w:szCs w:val="20"/>
                    </w:rPr>
                    <w:t>100%</w:t>
                  </w:r>
                </w:p>
              </w:tc>
              <w:tc>
                <w:tcPr>
                  <w:tcW w:w="776" w:type="dxa"/>
                </w:tcPr>
                <w:p w:rsidR="00232633" w:rsidRPr="00C148E2" w:rsidRDefault="00232633" w:rsidP="003B797A">
                  <w:pPr>
                    <w:rPr>
                      <w:sz w:val="20"/>
                      <w:szCs w:val="20"/>
                    </w:rPr>
                  </w:pPr>
                  <w:r w:rsidRPr="00C148E2">
                    <w:rPr>
                      <w:sz w:val="20"/>
                      <w:szCs w:val="20"/>
                    </w:rPr>
                    <w:t>100%</w:t>
                  </w:r>
                </w:p>
              </w:tc>
              <w:tc>
                <w:tcPr>
                  <w:tcW w:w="723" w:type="dxa"/>
                </w:tcPr>
                <w:p w:rsidR="00232633" w:rsidRPr="00C148E2" w:rsidRDefault="00232633" w:rsidP="003B797A">
                  <w:pPr>
                    <w:rPr>
                      <w:sz w:val="20"/>
                      <w:szCs w:val="20"/>
                    </w:rPr>
                  </w:pPr>
                  <w:r w:rsidRPr="00C148E2">
                    <w:rPr>
                      <w:sz w:val="20"/>
                      <w:szCs w:val="20"/>
                    </w:rPr>
                    <w:t>100%</w:t>
                  </w:r>
                </w:p>
              </w:tc>
              <w:tc>
                <w:tcPr>
                  <w:tcW w:w="630" w:type="dxa"/>
                </w:tcPr>
                <w:p w:rsidR="00232633" w:rsidRPr="00C148E2" w:rsidRDefault="00232633" w:rsidP="003B797A">
                  <w:pPr>
                    <w:rPr>
                      <w:sz w:val="20"/>
                      <w:szCs w:val="20"/>
                    </w:rPr>
                  </w:pPr>
                  <w:r w:rsidRPr="00C148E2">
                    <w:rPr>
                      <w:sz w:val="20"/>
                      <w:szCs w:val="20"/>
                    </w:rPr>
                    <w:t>95%</w:t>
                  </w:r>
                </w:p>
              </w:tc>
              <w:tc>
                <w:tcPr>
                  <w:tcW w:w="720" w:type="dxa"/>
                </w:tcPr>
                <w:p w:rsidR="00232633" w:rsidRPr="00C148E2" w:rsidRDefault="00C148E2" w:rsidP="003B797A">
                  <w:pPr>
                    <w:rPr>
                      <w:sz w:val="20"/>
                      <w:szCs w:val="20"/>
                    </w:rPr>
                  </w:pPr>
                  <w:r w:rsidRPr="00C148E2">
                    <w:rPr>
                      <w:sz w:val="20"/>
                      <w:szCs w:val="20"/>
                    </w:rPr>
                    <w:t>100%</w:t>
                  </w:r>
                </w:p>
              </w:tc>
            </w:tr>
          </w:tbl>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line="240" w:lineRule="auto"/>
              <w:ind w:left="0"/>
            </w:pPr>
          </w:p>
        </w:tc>
        <w:tc>
          <w:tcPr>
            <w:tcW w:w="1841" w:type="dxa"/>
          </w:tcPr>
          <w:p w:rsidR="000A298E" w:rsidRPr="00B8115C" w:rsidRDefault="000A298E" w:rsidP="003B797A"/>
        </w:tc>
      </w:tr>
      <w:tr w:rsidR="000A298E" w:rsidRPr="00CF0D06" w:rsidTr="008F50AA">
        <w:trPr>
          <w:trHeight w:val="440"/>
        </w:trPr>
        <w:tc>
          <w:tcPr>
            <w:tcW w:w="2700" w:type="dxa"/>
          </w:tcPr>
          <w:p w:rsidR="000A298E" w:rsidRDefault="000A298E" w:rsidP="003B797A">
            <w:r>
              <w:t xml:space="preserve">MSN Program Outcomes (PO) </w:t>
            </w:r>
            <w:r w:rsidRPr="00757AE6">
              <w:t>based on Commission on Collegiate Nursing Education (CCNE) accreditation criteria</w:t>
            </w:r>
            <w:r>
              <w:t>:</w:t>
            </w:r>
          </w:p>
          <w:p w:rsidR="000A298E" w:rsidRDefault="000A298E" w:rsidP="003B797A">
            <w:pPr>
              <w:numPr>
                <w:ilvl w:val="0"/>
                <w:numId w:val="5"/>
              </w:numPr>
              <w:ind w:left="720" w:hanging="270"/>
            </w:pPr>
            <w:r>
              <w:t>Incorporate theories and research in development and implementation of evidence based practice.</w:t>
            </w:r>
          </w:p>
          <w:p w:rsidR="000A298E" w:rsidRDefault="000A298E" w:rsidP="003B797A">
            <w:pPr>
              <w:ind w:left="360" w:hanging="1350"/>
            </w:pPr>
          </w:p>
          <w:p w:rsidR="000A298E" w:rsidRDefault="000A298E" w:rsidP="003B797A">
            <w:pPr>
              <w:numPr>
                <w:ilvl w:val="0"/>
                <w:numId w:val="5"/>
              </w:numPr>
              <w:ind w:left="720" w:hanging="270"/>
            </w:pPr>
            <w:r>
              <w:t>Incorporate information technology in the enhancement of health care.</w:t>
            </w:r>
          </w:p>
          <w:p w:rsidR="002E6A41" w:rsidRDefault="002E6A41" w:rsidP="002E6A41">
            <w:pPr>
              <w:pStyle w:val="ListParagraph"/>
            </w:pPr>
          </w:p>
          <w:p w:rsidR="002E6A41" w:rsidRDefault="002E6A41" w:rsidP="002E6A41">
            <w:pPr>
              <w:ind w:left="720"/>
            </w:pPr>
          </w:p>
          <w:p w:rsidR="000A298E" w:rsidRDefault="000A298E" w:rsidP="003B797A">
            <w:pPr>
              <w:numPr>
                <w:ilvl w:val="0"/>
                <w:numId w:val="5"/>
              </w:numPr>
              <w:ind w:left="720" w:hanging="270"/>
            </w:pPr>
            <w:r>
              <w:lastRenderedPageBreak/>
              <w:t>Apply principles of leadership to promote effective change in the healthcare delivery system.</w:t>
            </w:r>
          </w:p>
          <w:p w:rsidR="000A298E" w:rsidRDefault="000A298E" w:rsidP="003B797A">
            <w:pPr>
              <w:ind w:left="1080" w:hanging="1350"/>
            </w:pPr>
          </w:p>
          <w:p w:rsidR="000A298E" w:rsidRDefault="000A298E" w:rsidP="003B797A">
            <w:pPr>
              <w:numPr>
                <w:ilvl w:val="0"/>
                <w:numId w:val="5"/>
              </w:numPr>
              <w:ind w:left="720" w:hanging="270"/>
            </w:pPr>
            <w:r>
              <w:t>Demonstrate competency in practice through application of advanced nursing knowledge and skills.</w:t>
            </w:r>
          </w:p>
          <w:p w:rsidR="000A298E" w:rsidRDefault="000A298E" w:rsidP="003B797A">
            <w:pPr>
              <w:pStyle w:val="ListParagraph"/>
              <w:ind w:hanging="1350"/>
            </w:pPr>
          </w:p>
          <w:p w:rsidR="000A298E" w:rsidRPr="00057FD5" w:rsidRDefault="000A298E" w:rsidP="003B797A">
            <w:pPr>
              <w:ind w:left="720" w:hanging="630"/>
              <w:rPr>
                <w:u w:val="single"/>
              </w:rPr>
            </w:pPr>
            <w:r>
              <w:t xml:space="preserve"> 5. Demonstrate an appreciation of human diversity in the delivery of appropriate, individualized health care.  </w:t>
            </w:r>
          </w:p>
        </w:tc>
        <w:tc>
          <w:tcPr>
            <w:tcW w:w="1798" w:type="dxa"/>
          </w:tcPr>
          <w:p w:rsidR="000A298E" w:rsidRDefault="000A298E" w:rsidP="003B797A">
            <w:r w:rsidRPr="00A6201C">
              <w:rPr>
                <w:u w:val="single"/>
              </w:rPr>
              <w:lastRenderedPageBreak/>
              <w:t>MSN comprehensive exam</w:t>
            </w:r>
            <w:r>
              <w:t xml:space="preserve">. Exam at end of program with content based on program outcomes, each exam was blind graded by two (2) MSN faculty members (each exam was assigned a code number to ensure student anonymity)  </w:t>
            </w:r>
          </w:p>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0A298E" w:rsidRDefault="000A298E" w:rsidP="003B797A"/>
          <w:p w:rsidR="002E6A41" w:rsidRDefault="002E6A41" w:rsidP="003B797A"/>
          <w:p w:rsidR="000A298E" w:rsidRDefault="000A298E" w:rsidP="003B797A">
            <w:pPr>
              <w:rPr>
                <w:u w:val="single"/>
              </w:rPr>
            </w:pPr>
          </w:p>
          <w:p w:rsidR="000A298E" w:rsidRDefault="000A298E" w:rsidP="003B797A">
            <w:r w:rsidRPr="00A6201C">
              <w:rPr>
                <w:u w:val="single"/>
              </w:rPr>
              <w:t>Anonymous annual end of program surveys</w:t>
            </w:r>
            <w:r>
              <w:t xml:space="preserve"> </w:t>
            </w:r>
            <w:r w:rsidR="00E223FE" w:rsidRPr="00E223FE">
              <w:t>(N =7</w:t>
            </w:r>
            <w:r w:rsidRPr="00E223FE">
              <w:t>) measuring program outcomes conducted with pencil and scantron sheets in classrooms, scantrons run by faculty secretary and reported as aggregate data</w:t>
            </w:r>
            <w:r>
              <w:t xml:space="preserve"> </w:t>
            </w:r>
            <w:r>
              <w:lastRenderedPageBreak/>
              <w:t xml:space="preserve">by the Program Effectiveness Committee (PEC) to the SON Faculty Organization during monthly meetings as appropriate.  </w:t>
            </w: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pPr>
              <w:rPr>
                <w:u w:val="single"/>
              </w:rPr>
            </w:pPr>
          </w:p>
          <w:p w:rsidR="000A298E" w:rsidRDefault="000A298E" w:rsidP="003B797A">
            <w:r>
              <w:rPr>
                <w:u w:val="single"/>
              </w:rPr>
              <w:t xml:space="preserve">MSN </w:t>
            </w:r>
            <w:r w:rsidRPr="009C7CB4">
              <w:rPr>
                <w:u w:val="single"/>
              </w:rPr>
              <w:t>Annual employer/advisory council  pencil and paper surveys</w:t>
            </w:r>
            <w:r w:rsidRPr="009C7CB4">
              <w:t xml:space="preserve"> </w:t>
            </w:r>
            <w:r>
              <w:rPr>
                <w:u w:val="single"/>
              </w:rPr>
              <w:t xml:space="preserve"> </w:t>
            </w:r>
            <w:r>
              <w:t xml:space="preserve">distributed at </w:t>
            </w:r>
          </w:p>
          <w:p w:rsidR="000A298E" w:rsidRDefault="000A298E" w:rsidP="003B797A">
            <w:proofErr w:type="gramStart"/>
            <w:r>
              <w:t>the</w:t>
            </w:r>
            <w:proofErr w:type="gramEnd"/>
            <w:r>
              <w:t xml:space="preserve"> DSU spring health care professions career fair and at the annual fall SON open house. Surveys are distributed and collected by the SON resource assistant and tabulated by the PEC committee. Aggregate results are reported as compiled to the SON Faculty Organization </w:t>
            </w:r>
            <w:r>
              <w:lastRenderedPageBreak/>
              <w:t xml:space="preserve">during monthly meetings as appropriate.  </w:t>
            </w:r>
          </w:p>
        </w:tc>
        <w:tc>
          <w:tcPr>
            <w:tcW w:w="6909" w:type="dxa"/>
          </w:tcPr>
          <w:p w:rsidR="000A298E" w:rsidRDefault="000A298E" w:rsidP="003B797A">
            <w:r>
              <w:lastRenderedPageBreak/>
              <w:t>MSN Final Exam pass rate</w:t>
            </w:r>
          </w:p>
          <w:p w:rsidR="000A298E" w:rsidRPr="00232633" w:rsidRDefault="000A298E" w:rsidP="003B797A">
            <w:r w:rsidRPr="00207F54">
              <w:rPr>
                <w:u w:val="single"/>
              </w:rPr>
              <w:t>2006</w:t>
            </w:r>
            <w:r>
              <w:t xml:space="preserve">                </w:t>
            </w:r>
            <w:r w:rsidRPr="00207F54">
              <w:rPr>
                <w:u w:val="single"/>
              </w:rPr>
              <w:t>2007</w:t>
            </w:r>
            <w:r w:rsidRPr="004B37BA">
              <w:t xml:space="preserve">             </w:t>
            </w:r>
            <w:r>
              <w:t xml:space="preserve"> </w:t>
            </w:r>
            <w:r>
              <w:rPr>
                <w:u w:val="single"/>
              </w:rPr>
              <w:t>2008</w:t>
            </w:r>
            <w:r w:rsidRPr="00D11193">
              <w:t xml:space="preserve">               </w:t>
            </w:r>
            <w:r w:rsidRPr="00D11193">
              <w:rPr>
                <w:u w:val="single"/>
              </w:rPr>
              <w:t>2009</w:t>
            </w:r>
            <w:r w:rsidR="00232633">
              <w:t xml:space="preserve">          </w:t>
            </w:r>
            <w:r w:rsidR="00C148E2">
              <w:t xml:space="preserve"> </w:t>
            </w:r>
            <w:r w:rsidR="00E43145">
              <w:t xml:space="preserve"> </w:t>
            </w:r>
            <w:r w:rsidR="00C148E2">
              <w:t xml:space="preserve"> </w:t>
            </w:r>
            <w:r w:rsidR="00232633" w:rsidRPr="00232633">
              <w:rPr>
                <w:u w:val="single"/>
              </w:rPr>
              <w:t xml:space="preserve"> </w:t>
            </w:r>
            <w:r w:rsidR="00232633" w:rsidRPr="00C148E2">
              <w:rPr>
                <w:u w:val="single"/>
              </w:rPr>
              <w:t>2010</w:t>
            </w:r>
          </w:p>
          <w:p w:rsidR="000A298E" w:rsidRPr="00C148E2" w:rsidRDefault="000A298E" w:rsidP="003B797A">
            <w:r w:rsidRPr="00C148E2">
              <w:rPr>
                <w:sz w:val="22"/>
                <w:szCs w:val="22"/>
              </w:rPr>
              <w:t>88% (15/17)    100% (14/14)  100% (29/29)    100% (8/8)</w:t>
            </w:r>
            <w:r w:rsidR="00C148E2" w:rsidRPr="00C148E2">
              <w:rPr>
                <w:sz w:val="22"/>
                <w:szCs w:val="22"/>
              </w:rPr>
              <w:t xml:space="preserve"> </w:t>
            </w:r>
            <w:r w:rsidR="00C148E2">
              <w:rPr>
                <w:sz w:val="22"/>
                <w:szCs w:val="22"/>
              </w:rPr>
              <w:t xml:space="preserve">    </w:t>
            </w:r>
            <w:r w:rsidR="00C148E2" w:rsidRPr="00C148E2">
              <w:rPr>
                <w:sz w:val="22"/>
                <w:szCs w:val="22"/>
              </w:rPr>
              <w:t>100% (13/13)</w:t>
            </w: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p>
          <w:p w:rsidR="000A298E" w:rsidRDefault="000A298E" w:rsidP="003B797A">
            <w:pPr>
              <w:pStyle w:val="msolistparagraph0"/>
              <w:spacing w:after="0" w:line="240" w:lineRule="auto"/>
              <w:ind w:left="0"/>
              <w:rPr>
                <w:rFonts w:ascii="Times New Roman" w:hAnsi="Times New Roman"/>
                <w:sz w:val="24"/>
                <w:szCs w:val="24"/>
              </w:rPr>
            </w:pPr>
            <w:r>
              <w:rPr>
                <w:rFonts w:ascii="Times New Roman" w:hAnsi="Times New Roman"/>
                <w:sz w:val="24"/>
                <w:szCs w:val="24"/>
              </w:rPr>
              <w:t>MSN:</w:t>
            </w:r>
          </w:p>
          <w:p w:rsidR="000A298E" w:rsidRDefault="000A298E" w:rsidP="003B797A">
            <w:pPr>
              <w:pStyle w:val="msolistparagraph0"/>
              <w:spacing w:line="240" w:lineRule="auto"/>
              <w:ind w:left="0"/>
              <w:rPr>
                <w:rFonts w:ascii="Times New Roman" w:hAnsi="Times New Roman"/>
                <w:sz w:val="24"/>
                <w:szCs w:val="24"/>
              </w:rPr>
            </w:pPr>
            <w:r>
              <w:rPr>
                <w:rFonts w:ascii="Times New Roman" w:hAnsi="Times New Roman"/>
                <w:sz w:val="24"/>
                <w:szCs w:val="24"/>
              </w:rPr>
              <w:t xml:space="preserve">The data from 32 MSN students provided information that demonstrated they generally felt confident about their preparation for functioning in an advanced practice role, continuous learning, and doctoral study.  Over sixty percent of the students would recommend the program to a friend or colleague. Flexible classes and faculty, supportive chair of academic programs, supportive dean, online format, and faculty support were among the top overall strengths reported for this program. Some greatest needs for improvement were reported as teaching expertise, faculty support, preparation for certification, library holdings, and online format. </w:t>
            </w:r>
          </w:p>
          <w:p w:rsidR="000A298E" w:rsidRPr="00D1237C" w:rsidRDefault="000A298E" w:rsidP="003B797A">
            <w:pPr>
              <w:rPr>
                <w:u w:val="single"/>
              </w:rPr>
            </w:pPr>
            <w:r w:rsidRPr="00D1237C">
              <w:rPr>
                <w:u w:val="single"/>
              </w:rPr>
              <w:t>End of program surveys</w:t>
            </w:r>
          </w:p>
          <w:p w:rsidR="000A298E" w:rsidRPr="00232633" w:rsidRDefault="000A298E" w:rsidP="003B797A">
            <w:r>
              <w:t xml:space="preserve">Mean </w:t>
            </w:r>
            <w:r w:rsidRPr="00232633">
              <w:rPr>
                <w:u w:val="single"/>
              </w:rPr>
              <w:t>2006</w:t>
            </w:r>
            <w:r>
              <w:t xml:space="preserve">    </w:t>
            </w:r>
            <w:r w:rsidRPr="00232633">
              <w:rPr>
                <w:u w:val="single"/>
              </w:rPr>
              <w:t>2007</w:t>
            </w:r>
            <w:r>
              <w:t xml:space="preserve">               </w:t>
            </w:r>
            <w:r w:rsidRPr="00232633">
              <w:rPr>
                <w:u w:val="single"/>
              </w:rPr>
              <w:t>2008</w:t>
            </w:r>
            <w:r>
              <w:t xml:space="preserve">             </w:t>
            </w:r>
            <w:r w:rsidRPr="00232633">
              <w:rPr>
                <w:u w:val="single"/>
              </w:rPr>
              <w:t>2009</w:t>
            </w:r>
            <w:r w:rsidR="00232633">
              <w:t xml:space="preserve">           </w:t>
            </w:r>
            <w:r w:rsidR="00232633" w:rsidRPr="00E223FE">
              <w:rPr>
                <w:u w:val="single"/>
              </w:rPr>
              <w:t>2010</w:t>
            </w:r>
            <w:r w:rsidR="00232633">
              <w:t xml:space="preserve"> </w:t>
            </w:r>
          </w:p>
          <w:p w:rsidR="000A298E" w:rsidRDefault="00232633" w:rsidP="003B797A">
            <w:r>
              <w:t>PO 1</w:t>
            </w:r>
            <w:r w:rsidR="000A298E">
              <w:t xml:space="preserve"> =4.3      PO 1:=4.5      PO 1:=4.5    PO 1:=4.2</w:t>
            </w:r>
            <w:r>
              <w:t xml:space="preserve">   PO 1:=</w:t>
            </w:r>
            <w:r w:rsidR="00E223FE">
              <w:t>5.0</w:t>
            </w:r>
          </w:p>
          <w:p w:rsidR="000A298E" w:rsidRDefault="00232633" w:rsidP="003B797A">
            <w:r>
              <w:t>PO2</w:t>
            </w:r>
            <w:r w:rsidR="000A298E">
              <w:t xml:space="preserve"> = </w:t>
            </w:r>
            <w:r>
              <w:t>.1       PO 2:</w:t>
            </w:r>
            <w:r w:rsidR="000A298E">
              <w:t xml:space="preserve">=4.5     </w:t>
            </w:r>
            <w:r>
              <w:t xml:space="preserve"> PO 2:=</w:t>
            </w:r>
            <w:r w:rsidR="000A298E">
              <w:t>4.4     PO 2:=4.0</w:t>
            </w:r>
            <w:r>
              <w:t xml:space="preserve">   PO2:=</w:t>
            </w:r>
            <w:r w:rsidR="00E223FE">
              <w:t>5.0</w:t>
            </w:r>
          </w:p>
          <w:p w:rsidR="000A298E" w:rsidRDefault="000A298E" w:rsidP="003B797A">
            <w:r>
              <w:t>PO3:=4.1       PO 3</w:t>
            </w:r>
            <w:r w:rsidR="00232633">
              <w:t>:</w:t>
            </w:r>
            <w:r>
              <w:t>=4.5      PO 3:=4.6    PO 3:=4.0</w:t>
            </w:r>
            <w:r w:rsidR="00232633">
              <w:t xml:space="preserve">   PO3:=</w:t>
            </w:r>
            <w:r w:rsidR="00E223FE">
              <w:t>5.0</w:t>
            </w:r>
          </w:p>
          <w:p w:rsidR="000A298E" w:rsidRDefault="000A298E" w:rsidP="003B797A">
            <w:r>
              <w:lastRenderedPageBreak/>
              <w:t xml:space="preserve">PO4:=4.3       PO 4:=4.0    </w:t>
            </w:r>
            <w:r w:rsidR="00232633">
              <w:t xml:space="preserve">  PO4:=</w:t>
            </w:r>
            <w:r>
              <w:t>4.6     PO 4:=4.0</w:t>
            </w:r>
            <w:r w:rsidR="00232633">
              <w:t xml:space="preserve">   PO4:=</w:t>
            </w:r>
            <w:r w:rsidR="00E223FE">
              <w:t>5.0</w:t>
            </w:r>
          </w:p>
          <w:p w:rsidR="000A298E" w:rsidRDefault="000A298E" w:rsidP="003B797A">
            <w:r>
              <w:t>PO5:=4.2       PO 5:=4.5      PO 5:=4.6    PO 5:=4.0</w:t>
            </w:r>
            <w:r w:rsidR="00232633">
              <w:t xml:space="preserve">   PO 5:=</w:t>
            </w:r>
            <w:r w:rsidR="00E223FE">
              <w:t>5.0</w:t>
            </w:r>
          </w:p>
          <w:p w:rsidR="000A298E" w:rsidRDefault="000A298E" w:rsidP="003B797A"/>
          <w:p w:rsidR="000A298E" w:rsidRPr="00DA4628" w:rsidRDefault="000A298E" w:rsidP="003B797A">
            <w:r>
              <w:t>Q1 under additional information on the surveys-</w:t>
            </w:r>
            <w:r w:rsidRPr="00DA4628">
              <w:t>Would you recommend DSU</w:t>
            </w:r>
            <w:r>
              <w:t>’</w:t>
            </w:r>
            <w:r w:rsidRPr="00DA4628">
              <w:t xml:space="preserve">s MSN program to a friend? </w:t>
            </w:r>
            <w:r w:rsidR="00232633">
              <w:t>(New item 2009)</w:t>
            </w:r>
          </w:p>
          <w:p w:rsidR="00232633" w:rsidRPr="00232633" w:rsidRDefault="00232633" w:rsidP="003B797A">
            <w:r w:rsidRPr="00232633">
              <w:rPr>
                <w:u w:val="single"/>
              </w:rPr>
              <w:t>2009</w:t>
            </w:r>
            <w:r>
              <w:t xml:space="preserve">                      </w:t>
            </w:r>
            <w:r w:rsidRPr="00E223FE">
              <w:rPr>
                <w:u w:val="single"/>
              </w:rPr>
              <w:t>2010</w:t>
            </w:r>
          </w:p>
          <w:p w:rsidR="000A298E" w:rsidRDefault="000A298E" w:rsidP="003B797A">
            <w:r w:rsidRPr="00DA4628">
              <w:t>Yes=</w:t>
            </w:r>
            <w:r>
              <w:t>61</w:t>
            </w:r>
            <w:r w:rsidRPr="00DA4628">
              <w:t>%</w:t>
            </w:r>
            <w:r w:rsidR="00232633">
              <w:t xml:space="preserve">              Yes=</w:t>
            </w:r>
            <w:r w:rsidR="00E223FE">
              <w:t>100%</w:t>
            </w:r>
          </w:p>
          <w:p w:rsidR="000A298E" w:rsidRDefault="000A298E" w:rsidP="003B797A">
            <w:r>
              <w:t>No=03%</w:t>
            </w:r>
            <w:r w:rsidR="00232633">
              <w:t xml:space="preserve">                No=</w:t>
            </w:r>
            <w:r w:rsidR="00E223FE">
              <w:t>0%</w:t>
            </w:r>
          </w:p>
          <w:p w:rsidR="000A298E" w:rsidRDefault="000A298E" w:rsidP="003B797A">
            <w:r>
              <w:t>Uncertain=36%</w:t>
            </w:r>
            <w:r w:rsidR="00232633">
              <w:t xml:space="preserve">     Uncertain=</w:t>
            </w:r>
          </w:p>
          <w:p w:rsidR="000A298E" w:rsidRPr="00DA4628" w:rsidRDefault="000A298E" w:rsidP="003B797A">
            <w:r>
              <w:t>Not marked=0%</w:t>
            </w:r>
            <w:r w:rsidR="00232633">
              <w:t xml:space="preserve">    Not marked=</w:t>
            </w:r>
          </w:p>
          <w:p w:rsidR="000A298E" w:rsidRDefault="000A298E" w:rsidP="003B797A">
            <w:pPr>
              <w:rPr>
                <w:u w:val="single"/>
              </w:rPr>
            </w:pPr>
          </w:p>
          <w:p w:rsidR="00232633" w:rsidRDefault="00232633" w:rsidP="003B797A">
            <w:pPr>
              <w:rPr>
                <w:u w:val="single"/>
              </w:rPr>
            </w:pPr>
          </w:p>
          <w:p w:rsidR="002E6A41" w:rsidRDefault="002E6A41" w:rsidP="003B797A">
            <w:pPr>
              <w:rPr>
                <w:u w:val="single"/>
              </w:rPr>
            </w:pPr>
          </w:p>
          <w:p w:rsidR="000A298E" w:rsidRPr="00D1237C" w:rsidRDefault="000A298E" w:rsidP="003B797A">
            <w:pPr>
              <w:rPr>
                <w:u w:val="single"/>
              </w:rPr>
            </w:pPr>
            <w:r w:rsidRPr="00D1237C">
              <w:rPr>
                <w:u w:val="single"/>
              </w:rPr>
              <w:t>Employer/advisory council  surveys</w:t>
            </w:r>
          </w:p>
          <w:p w:rsidR="000A298E" w:rsidRDefault="000A298E" w:rsidP="003B797A">
            <w:r>
              <w:t xml:space="preserve">Mean </w:t>
            </w:r>
            <w:r w:rsidRPr="00232633">
              <w:rPr>
                <w:u w:val="single"/>
              </w:rPr>
              <w:t>2006</w:t>
            </w:r>
            <w:r>
              <w:t xml:space="preserve">    </w:t>
            </w:r>
            <w:r w:rsidR="00232633" w:rsidRPr="00232633">
              <w:rPr>
                <w:u w:val="single"/>
              </w:rPr>
              <w:t>2007</w:t>
            </w:r>
            <w:r w:rsidR="00232633">
              <w:t xml:space="preserve">              </w:t>
            </w:r>
            <w:r w:rsidRPr="00232633">
              <w:rPr>
                <w:u w:val="single"/>
              </w:rPr>
              <w:t>2008</w:t>
            </w:r>
            <w:r w:rsidR="00232633">
              <w:t xml:space="preserve">              </w:t>
            </w:r>
            <w:r w:rsidRPr="00232633">
              <w:rPr>
                <w:u w:val="single"/>
              </w:rPr>
              <w:t>2009</w:t>
            </w:r>
            <w:r>
              <w:t xml:space="preserve">     </w:t>
            </w:r>
            <w:r w:rsidR="00232633">
              <w:t xml:space="preserve">        </w:t>
            </w:r>
            <w:r w:rsidR="00232633" w:rsidRPr="002E6A41">
              <w:rPr>
                <w:u w:val="single"/>
              </w:rPr>
              <w:t>2010</w:t>
            </w:r>
            <w:r>
              <w:t xml:space="preserve">                    </w:t>
            </w:r>
          </w:p>
          <w:p w:rsidR="000A298E" w:rsidRDefault="000A298E" w:rsidP="003B797A">
            <w:r>
              <w:t>PO 1:</w:t>
            </w:r>
            <w:r w:rsidR="00232633">
              <w:t>=</w:t>
            </w:r>
            <w:r>
              <w:t>3.75    PO 1:=4.0     PO 1:=4.0      PO 1:=3.3</w:t>
            </w:r>
            <w:r w:rsidR="00232633">
              <w:t xml:space="preserve">    PO 1:=</w:t>
            </w:r>
            <w:r w:rsidR="002E6A41">
              <w:t>5.0</w:t>
            </w:r>
          </w:p>
          <w:p w:rsidR="000A298E" w:rsidRDefault="000A298E" w:rsidP="003B797A">
            <w:r>
              <w:t>PO2:= 4.0      PO 2</w:t>
            </w:r>
            <w:r w:rsidR="00232633">
              <w:t>:</w:t>
            </w:r>
            <w:r>
              <w:t>=4.0     PO 2:=4.0      PO 2:=3.3</w:t>
            </w:r>
            <w:r w:rsidR="00232633">
              <w:t xml:space="preserve">    PO2:=</w:t>
            </w:r>
            <w:r w:rsidR="002E6A41">
              <w:t>5.0</w:t>
            </w:r>
          </w:p>
          <w:p w:rsidR="000A298E" w:rsidRDefault="000A298E" w:rsidP="003B797A">
            <w:r>
              <w:t>PO3:=4.7       PO 3:=4.8     PO 3:=3.0      PO 3:=3.5</w:t>
            </w:r>
            <w:r w:rsidR="00232633">
              <w:t xml:space="preserve">    PO 3:=</w:t>
            </w:r>
            <w:r w:rsidR="002E6A41">
              <w:t>4.0</w:t>
            </w:r>
          </w:p>
          <w:p w:rsidR="000A298E" w:rsidRDefault="000A298E" w:rsidP="003B797A">
            <w:r>
              <w:t>PO4:</w:t>
            </w:r>
            <w:r w:rsidR="00232633">
              <w:t>=</w:t>
            </w:r>
            <w:r>
              <w:t>3.6       PO 4:=3.5     PO 4:=4.0      PO 4:=3.5</w:t>
            </w:r>
            <w:r w:rsidR="00232633">
              <w:t xml:space="preserve">    PO 4:=</w:t>
            </w:r>
            <w:r w:rsidR="002E6A41">
              <w:t>5.0</w:t>
            </w:r>
          </w:p>
          <w:p w:rsidR="000A298E" w:rsidRDefault="000A298E" w:rsidP="003B797A">
            <w:pPr>
              <w:pStyle w:val="msolistparagraph0"/>
              <w:spacing w:after="0" w:line="240" w:lineRule="auto"/>
              <w:ind w:left="0"/>
              <w:rPr>
                <w:rFonts w:ascii="Times New Roman" w:hAnsi="Times New Roman"/>
                <w:sz w:val="24"/>
                <w:szCs w:val="24"/>
              </w:rPr>
            </w:pPr>
            <w:r w:rsidRPr="00581455">
              <w:rPr>
                <w:rFonts w:ascii="Times New Roman" w:hAnsi="Times New Roman"/>
                <w:sz w:val="24"/>
                <w:szCs w:val="24"/>
              </w:rPr>
              <w:t>PO5:=3.6       PO 5:=3.75   PO 5:=4.5</w:t>
            </w:r>
            <w:r>
              <w:rPr>
                <w:rFonts w:ascii="Times New Roman" w:hAnsi="Times New Roman"/>
                <w:sz w:val="24"/>
                <w:szCs w:val="24"/>
              </w:rPr>
              <w:t xml:space="preserve">      </w:t>
            </w:r>
            <w:r w:rsidRPr="00581455">
              <w:rPr>
                <w:rFonts w:ascii="Times New Roman" w:hAnsi="Times New Roman"/>
                <w:sz w:val="24"/>
                <w:szCs w:val="24"/>
              </w:rPr>
              <w:t>PO 5</w:t>
            </w:r>
            <w:r>
              <w:rPr>
                <w:rFonts w:ascii="Times New Roman" w:hAnsi="Times New Roman"/>
                <w:sz w:val="24"/>
                <w:szCs w:val="24"/>
              </w:rPr>
              <w:t>:</w:t>
            </w:r>
            <w:r w:rsidRPr="00581455">
              <w:rPr>
                <w:rFonts w:ascii="Times New Roman" w:hAnsi="Times New Roman"/>
                <w:sz w:val="24"/>
                <w:szCs w:val="24"/>
              </w:rPr>
              <w:t>=</w:t>
            </w:r>
            <w:r>
              <w:rPr>
                <w:rFonts w:ascii="Times New Roman" w:hAnsi="Times New Roman"/>
                <w:sz w:val="24"/>
                <w:szCs w:val="24"/>
              </w:rPr>
              <w:t>3.5</w:t>
            </w:r>
            <w:r w:rsidR="00232633">
              <w:rPr>
                <w:rFonts w:ascii="Times New Roman" w:hAnsi="Times New Roman"/>
                <w:sz w:val="24"/>
                <w:szCs w:val="24"/>
              </w:rPr>
              <w:t xml:space="preserve">    PO 5:=</w:t>
            </w:r>
            <w:r w:rsidR="002E6A41">
              <w:rPr>
                <w:rFonts w:ascii="Times New Roman" w:hAnsi="Times New Roman"/>
                <w:sz w:val="24"/>
                <w:szCs w:val="24"/>
              </w:rPr>
              <w:t>5.0</w:t>
            </w:r>
          </w:p>
          <w:p w:rsidR="000A298E" w:rsidRPr="00581455" w:rsidRDefault="000A298E" w:rsidP="003B797A">
            <w:pPr>
              <w:pStyle w:val="msolistparagraph0"/>
              <w:spacing w:after="0" w:line="240" w:lineRule="auto"/>
              <w:ind w:left="0"/>
              <w:rPr>
                <w:rFonts w:ascii="Times New Roman" w:hAnsi="Times New Roman"/>
                <w:sz w:val="24"/>
                <w:szCs w:val="24"/>
              </w:rPr>
            </w:pPr>
          </w:p>
          <w:p w:rsidR="000A298E" w:rsidRPr="00757AE6" w:rsidRDefault="000A298E" w:rsidP="003B797A">
            <w:pPr>
              <w:pStyle w:val="msolistparagraph0"/>
              <w:spacing w:line="240" w:lineRule="auto"/>
              <w:ind w:left="0"/>
            </w:pPr>
          </w:p>
        </w:tc>
        <w:tc>
          <w:tcPr>
            <w:tcW w:w="1841" w:type="dxa"/>
          </w:tcPr>
          <w:p w:rsidR="000A298E" w:rsidRPr="00B8115C" w:rsidRDefault="000A298E" w:rsidP="003B797A">
            <w:r>
              <w:lastRenderedPageBreak/>
              <w:t xml:space="preserve">Prepare self study for CCNE Accreditation visit Summer 2010; continue to prepare for CCNE accreditation site visit October 6-8, 2010.  </w:t>
            </w:r>
            <w:r w:rsidRPr="00B8115C">
              <w:t xml:space="preserve">Continue to obtain feedback from graduate students, alumni and employers and monitor ratings and recommendations for improvement. </w:t>
            </w:r>
            <w:r w:rsidRPr="00B8115C">
              <w:lastRenderedPageBreak/>
              <w:t>Continue to monitor national education and practice standards for MSN programs for family nurse practitioner (FNP), nurse administers (NA) and nurse educators (NE) and revise curriculum as needed.</w:t>
            </w:r>
          </w:p>
        </w:tc>
      </w:tr>
    </w:tbl>
    <w:p w:rsidR="000A298E" w:rsidRDefault="000A298E" w:rsidP="000A298E">
      <w:pPr>
        <w:tabs>
          <w:tab w:val="left" w:pos="540"/>
        </w:tabs>
        <w:ind w:left="-540"/>
        <w:rPr>
          <w:b/>
        </w:rPr>
      </w:pPr>
    </w:p>
    <w:p w:rsidR="000A298E" w:rsidRDefault="000A298E" w:rsidP="000A298E">
      <w:pPr>
        <w:tabs>
          <w:tab w:val="left" w:pos="540"/>
        </w:tabs>
        <w:ind w:left="-540"/>
        <w:rPr>
          <w:b/>
        </w:rPr>
      </w:pPr>
    </w:p>
    <w:p w:rsidR="000A298E" w:rsidRPr="00E43145" w:rsidRDefault="000A298E" w:rsidP="000A298E">
      <w:pPr>
        <w:tabs>
          <w:tab w:val="left" w:pos="540"/>
        </w:tabs>
        <w:ind w:left="-540"/>
        <w:rPr>
          <w:b/>
        </w:rPr>
      </w:pPr>
      <w:r w:rsidRPr="00E43145">
        <w:rPr>
          <w:b/>
        </w:rPr>
        <w:t xml:space="preserve">III. Goals </w:t>
      </w:r>
    </w:p>
    <w:p w:rsidR="000A298E" w:rsidRPr="008B7A96" w:rsidRDefault="000A298E" w:rsidP="000A298E">
      <w:pPr>
        <w:tabs>
          <w:tab w:val="left" w:pos="540"/>
        </w:tabs>
        <w:ind w:left="-540"/>
        <w:rPr>
          <w:b/>
          <w:highlight w:val="yellow"/>
        </w:rPr>
      </w:pPr>
    </w:p>
    <w:p w:rsidR="000A298E" w:rsidRPr="00E43145" w:rsidRDefault="000A298E" w:rsidP="000A298E">
      <w:pPr>
        <w:tabs>
          <w:tab w:val="left" w:pos="540"/>
          <w:tab w:val="left" w:pos="3600"/>
        </w:tabs>
        <w:rPr>
          <w:b/>
        </w:rPr>
      </w:pPr>
      <w:r w:rsidRPr="00E43145">
        <w:rPr>
          <w:b/>
        </w:rPr>
        <w:t xml:space="preserve">-- For the Current Year </w:t>
      </w:r>
    </w:p>
    <w:p w:rsidR="000A298E" w:rsidRPr="00E43145" w:rsidRDefault="000A298E" w:rsidP="000A298E">
      <w:pPr>
        <w:tabs>
          <w:tab w:val="left" w:pos="540"/>
          <w:tab w:val="left" w:pos="3600"/>
        </w:tabs>
      </w:pPr>
      <w:r w:rsidRPr="00E43145">
        <w:t xml:space="preserve">A. </w:t>
      </w:r>
      <w:r w:rsidRPr="00E43145">
        <w:rPr>
          <w:b/>
        </w:rPr>
        <w:t>Goal # 1:</w:t>
      </w:r>
      <w:r w:rsidRPr="00E43145">
        <w:t xml:space="preserve">   The School of Nursing will continue to develop and maintain high quality graduate and undergraduate curricula that are sensitive to health care needs of the multicultural society.</w:t>
      </w:r>
    </w:p>
    <w:p w:rsidR="000A298E" w:rsidRPr="00E43145" w:rsidRDefault="000A298E" w:rsidP="000A298E">
      <w:pPr>
        <w:numPr>
          <w:ilvl w:val="1"/>
          <w:numId w:val="6"/>
        </w:numPr>
      </w:pPr>
      <w:r w:rsidRPr="00E43145">
        <w:t>Collect data related to program effectiveness annually</w:t>
      </w:r>
    </w:p>
    <w:p w:rsidR="000A298E" w:rsidRPr="00E43145" w:rsidRDefault="000A298E" w:rsidP="000A298E">
      <w:pPr>
        <w:numPr>
          <w:ilvl w:val="1"/>
          <w:numId w:val="6"/>
        </w:numPr>
      </w:pPr>
      <w:r w:rsidRPr="00E43145">
        <w:t>Recruit and retain qualified nursing faculty</w:t>
      </w:r>
    </w:p>
    <w:p w:rsidR="000A298E" w:rsidRPr="00E43145" w:rsidRDefault="000A298E" w:rsidP="000A298E">
      <w:pPr>
        <w:numPr>
          <w:ilvl w:val="1"/>
          <w:numId w:val="6"/>
        </w:numPr>
      </w:pPr>
      <w:r w:rsidRPr="00E43145">
        <w:t>Participate in educational consortium agreements</w:t>
      </w:r>
    </w:p>
    <w:p w:rsidR="000A298E" w:rsidRPr="00E43145" w:rsidRDefault="000A298E" w:rsidP="000A298E">
      <w:pPr>
        <w:numPr>
          <w:ilvl w:val="1"/>
          <w:numId w:val="6"/>
        </w:numPr>
      </w:pPr>
      <w:r w:rsidRPr="00E43145">
        <w:t>Incorporate innovative technology into the curriculum</w:t>
      </w:r>
    </w:p>
    <w:p w:rsidR="000A298E" w:rsidRPr="00E43145" w:rsidRDefault="000A298E" w:rsidP="000A298E">
      <w:pPr>
        <w:tabs>
          <w:tab w:val="left" w:pos="540"/>
          <w:tab w:val="left" w:pos="3600"/>
        </w:tabs>
        <w:ind w:firstLine="720"/>
      </w:pPr>
    </w:p>
    <w:p w:rsidR="000A298E" w:rsidRPr="00E43145" w:rsidRDefault="000A298E" w:rsidP="000A298E">
      <w:pPr>
        <w:ind w:left="720"/>
      </w:pPr>
      <w:r w:rsidRPr="00E43145">
        <w:rPr>
          <w:u w:val="single"/>
        </w:rPr>
        <w:t>Rationale</w:t>
      </w:r>
      <w:r w:rsidRPr="00E43145">
        <w:t>: The Profession of Nursing is in continual evolvement to determine the art and science background and skills necessary to provide caring to all persons throughout the lifespan.</w:t>
      </w:r>
    </w:p>
    <w:p w:rsidR="000A298E" w:rsidRPr="00E43145" w:rsidRDefault="000A298E" w:rsidP="000A298E">
      <w:pPr>
        <w:tabs>
          <w:tab w:val="left" w:pos="-1440"/>
        </w:tabs>
        <w:ind w:left="1440" w:hanging="720"/>
      </w:pPr>
    </w:p>
    <w:p w:rsidR="000A298E" w:rsidRPr="00E43145" w:rsidRDefault="000A298E" w:rsidP="000A298E">
      <w:pPr>
        <w:tabs>
          <w:tab w:val="left" w:pos="540"/>
        </w:tabs>
        <w:ind w:left="900"/>
      </w:pPr>
      <w:r w:rsidRPr="00E43145">
        <w:rPr>
          <w:b/>
        </w:rPr>
        <w:t xml:space="preserve">1. </w:t>
      </w:r>
      <w:r w:rsidRPr="00E43145">
        <w:rPr>
          <w:b/>
        </w:rPr>
        <w:tab/>
        <w:t xml:space="preserve">SP Goal # </w:t>
      </w:r>
      <w:r w:rsidRPr="00E43145">
        <w:rPr>
          <w:b/>
          <w:u w:val="single"/>
        </w:rPr>
        <w:t>1</w:t>
      </w:r>
      <w:r w:rsidRPr="00E43145">
        <w:rPr>
          <w:b/>
        </w:rPr>
        <w:t xml:space="preserve">: </w:t>
      </w:r>
      <w:r w:rsidRPr="00E43145">
        <w:t xml:space="preserve">Increase Student Learning: (DSU will ensure through high-quality programs that graduates are well prepared for successful careers, meaningful work in a global society, and engaged citizenship) </w:t>
      </w:r>
      <w:r w:rsidRPr="00E43145">
        <w:rPr>
          <w:b/>
        </w:rPr>
        <w:t xml:space="preserve">QEP Goal # </w:t>
      </w:r>
      <w:r w:rsidRPr="00E43145">
        <w:rPr>
          <w:b/>
          <w:u w:val="single"/>
        </w:rPr>
        <w:t>4</w:t>
      </w:r>
      <w:r w:rsidRPr="00E43145">
        <w:rPr>
          <w:b/>
        </w:rPr>
        <w:t xml:space="preserve">: </w:t>
      </w:r>
      <w:r w:rsidRPr="00E43145">
        <w:t>Student engagement in free-flowing, multi-directional communication with faculty and other students will increase. Communication related to current performance and its relationship to long-term student achievement and academic career decisions will improve through the use of departmental review boards.</w:t>
      </w:r>
    </w:p>
    <w:p w:rsidR="000A298E" w:rsidRPr="00E43145" w:rsidRDefault="000A298E" w:rsidP="000A298E">
      <w:pPr>
        <w:ind w:left="720"/>
      </w:pPr>
    </w:p>
    <w:p w:rsidR="000A298E" w:rsidRPr="00E43145" w:rsidRDefault="000A298E" w:rsidP="000A298E">
      <w:pPr>
        <w:ind w:firstLine="720"/>
        <w:rPr>
          <w:b/>
        </w:rPr>
      </w:pPr>
      <w:r w:rsidRPr="00E43145">
        <w:rPr>
          <w:b/>
        </w:rPr>
        <w:t>2.</w:t>
      </w:r>
      <w:r w:rsidRPr="00E43145">
        <w:rPr>
          <w:b/>
        </w:rPr>
        <w:tab/>
        <w:t>Evaluation Procedures:</w:t>
      </w:r>
    </w:p>
    <w:p w:rsidR="000A298E" w:rsidRPr="00E43145" w:rsidRDefault="000A298E" w:rsidP="000A298E">
      <w:pPr>
        <w:ind w:left="720"/>
        <w:rPr>
          <w:b/>
        </w:rPr>
      </w:pPr>
      <w:r w:rsidRPr="00E43145">
        <w:t xml:space="preserve">Utilization of the comprehensive </w:t>
      </w:r>
      <w:r w:rsidR="00093AD5">
        <w:t>RES</w:t>
      </w:r>
      <w:r w:rsidRPr="00E43145">
        <w:t>SON MPE (</w:t>
      </w:r>
      <w:r w:rsidR="00355521" w:rsidRPr="00355521">
        <w:t xml:space="preserve">Appendix </w:t>
      </w:r>
      <w:r w:rsidR="00355521">
        <w:t>D</w:t>
      </w:r>
      <w:r w:rsidRPr="00E43145">
        <w:t xml:space="preserve">) which includes the </w:t>
      </w:r>
      <w:r w:rsidRPr="00E43145">
        <w:rPr>
          <w:i/>
        </w:rPr>
        <w:t xml:space="preserve">Community of Interest </w:t>
      </w:r>
      <w:r w:rsidRPr="00E43145">
        <w:t xml:space="preserve">(COI):  students, faculty, agencies, alumni, and the Advisory Council. Evaluation forms for students: course, course instructor, clinical instructor, preceptor clinical; end of program satisfaction, employer satisfaction, one and three year follow-up for graduates of both programs and survey form for the Advisory Council. </w:t>
      </w:r>
      <w:proofErr w:type="gramStart"/>
      <w:r w:rsidR="00355521">
        <w:t xml:space="preserve">Response to CCNE site visit, accreditation documents </w:t>
      </w:r>
      <w:r w:rsidRPr="00E43145">
        <w:t xml:space="preserve">and </w:t>
      </w:r>
      <w:r w:rsidR="00355521">
        <w:t>standing committee annual report</w:t>
      </w:r>
      <w:r w:rsidRPr="00E43145">
        <w:t xml:space="preserve"> (Appendices A-C).</w:t>
      </w:r>
      <w:proofErr w:type="gramEnd"/>
      <w:r w:rsidRPr="00E43145">
        <w:t xml:space="preserve"> </w:t>
      </w:r>
    </w:p>
    <w:p w:rsidR="000A298E" w:rsidRPr="00E43145" w:rsidRDefault="000A298E" w:rsidP="000A298E">
      <w:pPr>
        <w:rPr>
          <w:b/>
        </w:rPr>
      </w:pPr>
    </w:p>
    <w:p w:rsidR="000A298E" w:rsidRPr="00E43145" w:rsidRDefault="000A298E" w:rsidP="000A298E">
      <w:pPr>
        <w:ind w:firstLine="720"/>
        <w:rPr>
          <w:b/>
          <w:color w:val="FF00FF"/>
        </w:rPr>
      </w:pPr>
      <w:r w:rsidRPr="00E43145">
        <w:rPr>
          <w:b/>
        </w:rPr>
        <w:t>3.</w:t>
      </w:r>
      <w:r w:rsidRPr="00E43145">
        <w:rPr>
          <w:b/>
        </w:rPr>
        <w:tab/>
        <w:t>Actual Results of the Evaluation:</w:t>
      </w:r>
      <w:r w:rsidRPr="00E43145">
        <w:rPr>
          <w:b/>
          <w:color w:val="FF00FF"/>
        </w:rPr>
        <w:t xml:space="preserve"> </w:t>
      </w:r>
    </w:p>
    <w:p w:rsidR="000A298E" w:rsidRPr="00E43145" w:rsidRDefault="000A298E" w:rsidP="000A298E">
      <w:pPr>
        <w:ind w:left="720"/>
      </w:pPr>
      <w:r w:rsidRPr="00E43145">
        <w:t>a. Undergraduate Program—Continue to assess curriculum, compare to national trends and COI needs and revise as necessary.</w:t>
      </w:r>
    </w:p>
    <w:p w:rsidR="000A298E" w:rsidRPr="008B7A96" w:rsidRDefault="000A298E" w:rsidP="000A298E">
      <w:pPr>
        <w:ind w:left="720"/>
        <w:rPr>
          <w:color w:val="FF0000"/>
          <w:highlight w:val="yellow"/>
        </w:rPr>
      </w:pPr>
      <w:r w:rsidRPr="00E43145">
        <w:t xml:space="preserve">Refer to MPE (Appendix </w:t>
      </w:r>
      <w:r w:rsidR="00355521">
        <w:t>D</w:t>
      </w:r>
      <w:r w:rsidRPr="00E43145">
        <w:t>). CCNE accreditation visit</w:t>
      </w:r>
      <w:r w:rsidR="00E43145" w:rsidRPr="00E43145">
        <w:t xml:space="preserve"> took place</w:t>
      </w:r>
      <w:r w:rsidRPr="00E43145">
        <w:t xml:space="preserve"> October 6-8, 2010 </w:t>
      </w:r>
      <w:r w:rsidRPr="00355521">
        <w:t>(Appendi</w:t>
      </w:r>
      <w:r w:rsidR="00355521" w:rsidRPr="00355521">
        <w:t>ces</w:t>
      </w:r>
      <w:r w:rsidRPr="00355521">
        <w:t xml:space="preserve"> </w:t>
      </w:r>
      <w:r w:rsidR="00355521" w:rsidRPr="00355521">
        <w:t>A and B</w:t>
      </w:r>
      <w:r w:rsidRPr="00355521">
        <w:t>).</w:t>
      </w:r>
      <w:r w:rsidRPr="00355521">
        <w:rPr>
          <w:color w:val="FF0000"/>
        </w:rPr>
        <w:tab/>
      </w:r>
      <w:r w:rsidRPr="00355521">
        <w:rPr>
          <w:color w:val="FF0000"/>
        </w:rPr>
        <w:tab/>
      </w:r>
    </w:p>
    <w:p w:rsidR="000A298E" w:rsidRPr="008B7A96" w:rsidRDefault="000A298E" w:rsidP="000A298E">
      <w:pPr>
        <w:ind w:left="1440"/>
        <w:rPr>
          <w:color w:val="FF0000"/>
          <w:highlight w:val="yellow"/>
        </w:rPr>
      </w:pPr>
    </w:p>
    <w:p w:rsidR="000A298E" w:rsidRPr="008B7A96" w:rsidRDefault="000A298E" w:rsidP="000A298E">
      <w:pPr>
        <w:ind w:left="720"/>
        <w:rPr>
          <w:color w:val="FF0000"/>
          <w:highlight w:val="yellow"/>
        </w:rPr>
      </w:pPr>
      <w:proofErr w:type="gramStart"/>
      <w:r w:rsidRPr="00E43145">
        <w:t>b</w:t>
      </w:r>
      <w:proofErr w:type="gramEnd"/>
      <w:r w:rsidRPr="00E43145">
        <w:t xml:space="preserve">. Graduate Program—Continue to assess curriculum and compare to national trends and societal needs. Accreditation standards and guidelines reviewed and compared to SON curriculum and revisions made (CCNE &amp; NONPF). CCNE accreditation visit </w:t>
      </w:r>
      <w:r w:rsidR="00E43145" w:rsidRPr="00E43145">
        <w:t>took place</w:t>
      </w:r>
      <w:r w:rsidRPr="00E43145">
        <w:t xml:space="preserve"> October 6-8, 2010 </w:t>
      </w:r>
      <w:r w:rsidR="00355521" w:rsidRPr="00355521">
        <w:t>(Appendices A and B</w:t>
      </w:r>
      <w:r w:rsidRPr="00355521">
        <w:t xml:space="preserve">). </w:t>
      </w:r>
      <w:r w:rsidRPr="00E43145">
        <w:t xml:space="preserve">Refer to MPE (Appendix </w:t>
      </w:r>
      <w:r w:rsidR="00355521" w:rsidRPr="00355521">
        <w:t>D</w:t>
      </w:r>
      <w:r w:rsidRPr="00355521">
        <w:t>)</w:t>
      </w:r>
    </w:p>
    <w:p w:rsidR="000A298E" w:rsidRPr="008B7A96" w:rsidRDefault="000A298E" w:rsidP="000A298E">
      <w:pPr>
        <w:tabs>
          <w:tab w:val="left" w:pos="720"/>
          <w:tab w:val="center" w:pos="6480"/>
        </w:tabs>
        <w:rPr>
          <w:color w:val="FF0000"/>
          <w:highlight w:val="yellow"/>
        </w:rPr>
      </w:pPr>
    </w:p>
    <w:p w:rsidR="000A298E" w:rsidRPr="00E43145" w:rsidRDefault="000A298E" w:rsidP="000A298E">
      <w:pPr>
        <w:ind w:left="720"/>
      </w:pPr>
      <w:r w:rsidRPr="00E43145">
        <w:rPr>
          <w:b/>
        </w:rPr>
        <w:lastRenderedPageBreak/>
        <w:t>4.</w:t>
      </w:r>
      <w:r w:rsidRPr="00E43145">
        <w:rPr>
          <w:b/>
        </w:rPr>
        <w:tab/>
        <w:t>Use of Evaluation Results:</w:t>
      </w:r>
      <w:r w:rsidRPr="00E43145">
        <w:t xml:space="preserve"> </w:t>
      </w:r>
    </w:p>
    <w:p w:rsidR="000A298E" w:rsidRPr="00E43145" w:rsidRDefault="000A298E" w:rsidP="000A298E">
      <w:pPr>
        <w:ind w:left="1440" w:hanging="720"/>
      </w:pPr>
      <w:r w:rsidRPr="00E43145">
        <w:t>a. Undergraduate and Graduate Programs</w:t>
      </w:r>
    </w:p>
    <w:p w:rsidR="000A298E" w:rsidRPr="008B7A96" w:rsidRDefault="000A298E" w:rsidP="000A298E">
      <w:pPr>
        <w:ind w:left="1440" w:hanging="720"/>
        <w:rPr>
          <w:b/>
          <w:highlight w:val="yellow"/>
        </w:rPr>
      </w:pPr>
      <w:r w:rsidRPr="00E43145">
        <w:t xml:space="preserve">Details in MPE (Appendix </w:t>
      </w:r>
      <w:r w:rsidR="00355521">
        <w:t>D</w:t>
      </w:r>
      <w:r w:rsidRPr="00355521">
        <w:t>)</w:t>
      </w:r>
      <w:r w:rsidRPr="008B7A96">
        <w:rPr>
          <w:highlight w:val="yellow"/>
        </w:rPr>
        <w:t xml:space="preserve"> </w:t>
      </w:r>
    </w:p>
    <w:p w:rsidR="000A298E" w:rsidRPr="008B7A96" w:rsidRDefault="000A298E" w:rsidP="000A298E">
      <w:pPr>
        <w:ind w:left="1440" w:hanging="720"/>
        <w:rPr>
          <w:b/>
          <w:highlight w:val="yellow"/>
        </w:rPr>
      </w:pPr>
    </w:p>
    <w:p w:rsidR="000A298E" w:rsidRPr="00E43145" w:rsidRDefault="000A298E" w:rsidP="000A298E">
      <w:r w:rsidRPr="00E43145">
        <w:t>B.</w:t>
      </w:r>
      <w:r w:rsidRPr="00E43145">
        <w:tab/>
      </w:r>
      <w:r w:rsidRPr="00E43145">
        <w:rPr>
          <w:b/>
        </w:rPr>
        <w:t>Goal # 2:</w:t>
      </w:r>
      <w:r w:rsidRPr="00E43145">
        <w:t xml:space="preserve">   The School of Nursing will increase enrollment and graduation rates.</w:t>
      </w:r>
    </w:p>
    <w:p w:rsidR="000A298E" w:rsidRPr="00E43145" w:rsidRDefault="000A298E" w:rsidP="000A298E">
      <w:pPr>
        <w:numPr>
          <w:ilvl w:val="1"/>
          <w:numId w:val="12"/>
        </w:numPr>
        <w:ind w:left="1080" w:firstLine="0"/>
      </w:pPr>
      <w:r w:rsidRPr="00E43145">
        <w:t>Enhance marketing and recruitment plan</w:t>
      </w:r>
    </w:p>
    <w:p w:rsidR="000A298E" w:rsidRPr="00E43145" w:rsidRDefault="000A298E" w:rsidP="000A298E">
      <w:pPr>
        <w:numPr>
          <w:ilvl w:val="1"/>
          <w:numId w:val="12"/>
        </w:numPr>
        <w:ind w:hanging="720"/>
      </w:pPr>
      <w:r w:rsidRPr="00E43145">
        <w:t>Develop a student retention plan</w:t>
      </w:r>
    </w:p>
    <w:p w:rsidR="000A298E" w:rsidRPr="00E43145" w:rsidRDefault="000A298E" w:rsidP="000A298E">
      <w:pPr>
        <w:numPr>
          <w:ilvl w:val="1"/>
          <w:numId w:val="12"/>
        </w:numPr>
        <w:ind w:hanging="720"/>
      </w:pPr>
      <w:r w:rsidRPr="00E43145">
        <w:t>Enhance physical learning environment</w:t>
      </w:r>
    </w:p>
    <w:p w:rsidR="000A298E" w:rsidRPr="00E43145" w:rsidRDefault="000A298E" w:rsidP="000A298E">
      <w:pPr>
        <w:numPr>
          <w:ilvl w:val="1"/>
          <w:numId w:val="12"/>
        </w:numPr>
        <w:ind w:hanging="720"/>
      </w:pPr>
      <w:r w:rsidRPr="00E43145">
        <w:t>Evaluate and maintain current support resources</w:t>
      </w:r>
    </w:p>
    <w:p w:rsidR="000A298E" w:rsidRPr="00E43145" w:rsidRDefault="000A298E" w:rsidP="000A298E">
      <w:pPr>
        <w:ind w:left="540"/>
      </w:pPr>
      <w:r w:rsidRPr="00E43145">
        <w:rPr>
          <w:u w:val="single"/>
        </w:rPr>
        <w:t>Rationale</w:t>
      </w:r>
      <w:r w:rsidRPr="00E43145">
        <w:t xml:space="preserve">: Use of distance learning technology will enable the </w:t>
      </w:r>
      <w:smartTag w:uri="urn:schemas-microsoft-com:office:smarttags" w:element="PersonName">
        <w:r w:rsidRPr="00E43145">
          <w:t>SON</w:t>
        </w:r>
      </w:smartTag>
      <w:r w:rsidRPr="00E43145">
        <w:t xml:space="preserve"> to have an impact on learning that stretches beyond the traditional classroom with walls and will help ensure we maintain a competitive marketing edge with other state nursing programs. </w:t>
      </w:r>
    </w:p>
    <w:p w:rsidR="000A298E" w:rsidRPr="008B7A96" w:rsidRDefault="000A298E" w:rsidP="000A298E">
      <w:pPr>
        <w:ind w:left="1800"/>
        <w:rPr>
          <w:highlight w:val="yellow"/>
        </w:rPr>
      </w:pPr>
    </w:p>
    <w:p w:rsidR="000A298E" w:rsidRPr="00E43145" w:rsidRDefault="000A298E" w:rsidP="000A298E">
      <w:pPr>
        <w:numPr>
          <w:ilvl w:val="0"/>
          <w:numId w:val="8"/>
        </w:numPr>
        <w:tabs>
          <w:tab w:val="left" w:pos="540"/>
          <w:tab w:val="left" w:pos="810"/>
        </w:tabs>
        <w:ind w:hanging="180"/>
        <w:rPr>
          <w:b/>
        </w:rPr>
      </w:pPr>
      <w:r w:rsidRPr="00E43145">
        <w:rPr>
          <w:b/>
        </w:rPr>
        <w:t>Institutional Goal(s) supported by this goal:</w:t>
      </w:r>
    </w:p>
    <w:p w:rsidR="000A298E" w:rsidRPr="00E43145" w:rsidRDefault="000A298E" w:rsidP="000A298E">
      <w:pPr>
        <w:tabs>
          <w:tab w:val="left" w:pos="540"/>
        </w:tabs>
        <w:ind w:left="900"/>
        <w:rPr>
          <w:b/>
        </w:rPr>
      </w:pPr>
      <w:r w:rsidRPr="00E43145">
        <w:rPr>
          <w:b/>
        </w:rPr>
        <w:t>SP Goal # _</w:t>
      </w:r>
      <w:r w:rsidRPr="00E43145">
        <w:rPr>
          <w:b/>
          <w:u w:val="single"/>
        </w:rPr>
        <w:t>2</w:t>
      </w:r>
      <w:r w:rsidRPr="00E43145">
        <w:rPr>
          <w:b/>
        </w:rPr>
        <w:t xml:space="preserve">_: </w:t>
      </w:r>
      <w:r w:rsidRPr="00E43145">
        <w:t>Develop an engaged, diverse, high-quality student population: (Delta State will attract, retain, and graduate an engaged and success-oriented student population)</w:t>
      </w:r>
      <w:r w:rsidRPr="00E43145">
        <w:rPr>
          <w:b/>
        </w:rPr>
        <w:t xml:space="preserve"> QEP Goal # _</w:t>
      </w:r>
      <w:r w:rsidRPr="00E43145">
        <w:rPr>
          <w:b/>
          <w:u w:val="single"/>
        </w:rPr>
        <w:t>2</w:t>
      </w:r>
      <w:r w:rsidRPr="00E43145">
        <w:rPr>
          <w:b/>
        </w:rPr>
        <w:t>_:</w:t>
      </w:r>
      <w:r w:rsidRPr="00E43145">
        <w:t xml:space="preserve">  DSU will increase the use of technology and web-based communication in classroom activities and assignments.</w:t>
      </w:r>
    </w:p>
    <w:p w:rsidR="000A298E" w:rsidRPr="00E43145" w:rsidRDefault="000A298E" w:rsidP="000A298E">
      <w:pPr>
        <w:ind w:firstLine="720"/>
        <w:rPr>
          <w:b/>
        </w:rPr>
      </w:pPr>
      <w:r w:rsidRPr="00E43145">
        <w:rPr>
          <w:b/>
        </w:rPr>
        <w:t>2.</w:t>
      </w:r>
      <w:r w:rsidRPr="00E43145">
        <w:rPr>
          <w:b/>
        </w:rPr>
        <w:tab/>
        <w:t>Evaluation Procedures:</w:t>
      </w:r>
    </w:p>
    <w:p w:rsidR="000A298E" w:rsidRPr="00E43145" w:rsidRDefault="000A298E" w:rsidP="000A298E">
      <w:pPr>
        <w:ind w:left="720"/>
      </w:pPr>
      <w:r w:rsidRPr="00E43145">
        <w:t xml:space="preserve">Feedback through the comprehensive </w:t>
      </w:r>
      <w:smartTag w:uri="urn:schemas-microsoft-com:office:smarttags" w:element="PersonName">
        <w:r w:rsidRPr="00E43145">
          <w:t>SON</w:t>
        </w:r>
      </w:smartTag>
      <w:r w:rsidRPr="00E43145">
        <w:t xml:space="preserve"> MPE--in particular: student course evaluations and enrollment data.</w:t>
      </w:r>
    </w:p>
    <w:p w:rsidR="000A298E" w:rsidRPr="00E43145" w:rsidRDefault="000A298E" w:rsidP="000A298E">
      <w:pPr>
        <w:ind w:firstLine="720"/>
      </w:pPr>
      <w:r w:rsidRPr="00E43145">
        <w:rPr>
          <w:b/>
        </w:rPr>
        <w:t>3.</w:t>
      </w:r>
      <w:r w:rsidRPr="00E43145">
        <w:rPr>
          <w:b/>
        </w:rPr>
        <w:tab/>
        <w:t>Actual Results of Evaluation:</w:t>
      </w:r>
    </w:p>
    <w:p w:rsidR="000A298E" w:rsidRPr="00E43145" w:rsidRDefault="000A298E" w:rsidP="000A298E">
      <w:pPr>
        <w:ind w:left="720"/>
        <w:rPr>
          <w:u w:val="single"/>
        </w:rPr>
      </w:pPr>
      <w:r w:rsidRPr="00E43145">
        <w:rPr>
          <w:u w:val="single"/>
        </w:rPr>
        <w:t>BSN</w:t>
      </w:r>
    </w:p>
    <w:p w:rsidR="000A298E" w:rsidRPr="008B7A96" w:rsidRDefault="000A298E" w:rsidP="000A298E">
      <w:pPr>
        <w:ind w:left="720"/>
        <w:rPr>
          <w:highlight w:val="yellow"/>
        </w:rPr>
      </w:pPr>
      <w:r w:rsidRPr="00E43145">
        <w:t>1. On-line and use of technology efforts will continue and be enhanced as appropriate for course learning activities.</w:t>
      </w:r>
      <w:r w:rsidRPr="008B7A96">
        <w:rPr>
          <w:highlight w:val="yellow"/>
        </w:rPr>
        <w:t xml:space="preserve"> </w:t>
      </w:r>
    </w:p>
    <w:p w:rsidR="000A298E" w:rsidRPr="008B7A96" w:rsidRDefault="000A298E" w:rsidP="000A298E">
      <w:pPr>
        <w:ind w:left="720"/>
        <w:rPr>
          <w:highlight w:val="yellow"/>
        </w:rPr>
      </w:pPr>
      <w:r w:rsidRPr="00E43145">
        <w:t xml:space="preserve">2. </w:t>
      </w:r>
      <w:r w:rsidR="00D83893">
        <w:t xml:space="preserve">Forty-four (44) </w:t>
      </w:r>
      <w:r w:rsidRPr="00E43145">
        <w:t>students</w:t>
      </w:r>
      <w:r w:rsidR="00D83893">
        <w:t xml:space="preserve"> were sent letters of acceptance, 36 accepted and 32 </w:t>
      </w:r>
      <w:r w:rsidR="00D83893" w:rsidRPr="00D83893">
        <w:t>s</w:t>
      </w:r>
      <w:r w:rsidRPr="00D83893">
        <w:t>tarted the program of study fall 20</w:t>
      </w:r>
      <w:r w:rsidR="00D83893" w:rsidRPr="00D83893">
        <w:t>1</w:t>
      </w:r>
      <w:r w:rsidRPr="00D83893">
        <w:t>0.</w:t>
      </w:r>
      <w:r w:rsidRPr="00D83893">
        <w:rPr>
          <w:highlight w:val="yellow"/>
        </w:rPr>
        <w:t xml:space="preserve"> </w:t>
      </w:r>
    </w:p>
    <w:p w:rsidR="000A298E" w:rsidRPr="00D83893" w:rsidRDefault="000A298E" w:rsidP="000A298E">
      <w:pPr>
        <w:ind w:left="720"/>
      </w:pPr>
      <w:r w:rsidRPr="00D83893">
        <w:t xml:space="preserve">3. Admissions </w:t>
      </w:r>
      <w:r w:rsidR="00D0384A" w:rsidRPr="00D83893">
        <w:t xml:space="preserve">to the </w:t>
      </w:r>
      <w:r w:rsidR="00D83893" w:rsidRPr="00D83893">
        <w:t xml:space="preserve">pre-licensure BSN </w:t>
      </w:r>
      <w:r w:rsidR="00D0384A" w:rsidRPr="00D83893">
        <w:t xml:space="preserve">nursing program </w:t>
      </w:r>
      <w:r w:rsidR="00D83893" w:rsidRPr="00D83893">
        <w:t>decreased</w:t>
      </w:r>
      <w:r w:rsidRPr="00D83893">
        <w:t xml:space="preserve"> </w:t>
      </w:r>
      <w:r w:rsidR="00D83893" w:rsidRPr="00D83893">
        <w:t xml:space="preserve">by 20% </w:t>
      </w:r>
      <w:r w:rsidRPr="00D83893">
        <w:t>over 200</w:t>
      </w:r>
      <w:r w:rsidR="00D83893" w:rsidRPr="00D83893">
        <w:t>9</w:t>
      </w:r>
      <w:r w:rsidRPr="00D83893">
        <w:t xml:space="preserve"> admissions (from 45</w:t>
      </w:r>
      <w:r w:rsidR="00D83893" w:rsidRPr="00D83893">
        <w:t xml:space="preserve"> to 36</w:t>
      </w:r>
      <w:r w:rsidRPr="00D83893">
        <w:t>) for fall 20</w:t>
      </w:r>
      <w:r w:rsidR="00D83893" w:rsidRPr="00D83893">
        <w:t>1</w:t>
      </w:r>
      <w:r w:rsidRPr="00D83893">
        <w:t>0.</w:t>
      </w:r>
    </w:p>
    <w:p w:rsidR="000A298E" w:rsidRPr="008B7A96" w:rsidRDefault="000A298E" w:rsidP="000A298E">
      <w:pPr>
        <w:ind w:left="720"/>
        <w:rPr>
          <w:highlight w:val="yellow"/>
        </w:rPr>
      </w:pPr>
    </w:p>
    <w:p w:rsidR="000A298E" w:rsidRPr="00E43145" w:rsidRDefault="000A298E" w:rsidP="000A298E">
      <w:pPr>
        <w:ind w:left="720"/>
        <w:rPr>
          <w:u w:val="single"/>
        </w:rPr>
      </w:pPr>
      <w:r w:rsidRPr="00E43145">
        <w:rPr>
          <w:u w:val="single"/>
        </w:rPr>
        <w:t>RN-BSN</w:t>
      </w:r>
    </w:p>
    <w:p w:rsidR="000A298E" w:rsidRPr="00E43145" w:rsidRDefault="000A298E" w:rsidP="000A298E">
      <w:pPr>
        <w:ind w:left="720"/>
      </w:pPr>
      <w:r w:rsidRPr="00E43145">
        <w:t xml:space="preserve">1. Students continue to be extremely positive regarding course delivery; the combination of limited, optional in-class time &amp; online is a good balance and facilitates academic progress while employed. </w:t>
      </w:r>
    </w:p>
    <w:p w:rsidR="000A298E" w:rsidRPr="00E43145" w:rsidRDefault="000A298E" w:rsidP="000A298E">
      <w:pPr>
        <w:ind w:left="720"/>
      </w:pPr>
      <w:r w:rsidRPr="00E43145">
        <w:t xml:space="preserve">2. Enrollment </w:t>
      </w:r>
      <w:r w:rsidR="00D83893">
        <w:t>decreased by 31%</w:t>
      </w:r>
      <w:r w:rsidRPr="00E43145">
        <w:t xml:space="preserve"> from summer 200</w:t>
      </w:r>
      <w:r w:rsidR="00D83893">
        <w:t>9</w:t>
      </w:r>
      <w:r w:rsidRPr="00E43145">
        <w:t>-summer 20</w:t>
      </w:r>
      <w:r w:rsidR="00D83893">
        <w:t>1</w:t>
      </w:r>
      <w:r w:rsidRPr="00E43145">
        <w:t>0 (from 26</w:t>
      </w:r>
      <w:r w:rsidR="00D83893">
        <w:t xml:space="preserve"> to 18</w:t>
      </w:r>
      <w:r w:rsidRPr="00E43145">
        <w:t xml:space="preserve">). </w:t>
      </w:r>
    </w:p>
    <w:p w:rsidR="000A298E" w:rsidRPr="00E43145" w:rsidRDefault="000A298E" w:rsidP="000A298E">
      <w:pPr>
        <w:ind w:left="720"/>
        <w:rPr>
          <w:u w:val="single"/>
        </w:rPr>
      </w:pPr>
      <w:r w:rsidRPr="00E43145">
        <w:rPr>
          <w:u w:val="single"/>
        </w:rPr>
        <w:t>MSN</w:t>
      </w:r>
    </w:p>
    <w:p w:rsidR="000A298E" w:rsidRPr="00E43145" w:rsidRDefault="000A298E" w:rsidP="000A298E">
      <w:pPr>
        <w:ind w:left="720"/>
      </w:pPr>
      <w:r w:rsidRPr="00E43145">
        <w:t xml:space="preserve">1. On-line efforts will continue as appropriate for course learning activities. </w:t>
      </w:r>
    </w:p>
    <w:p w:rsidR="000A298E" w:rsidRPr="008B7A96" w:rsidRDefault="000A298E" w:rsidP="000A298E">
      <w:pPr>
        <w:ind w:left="720"/>
        <w:rPr>
          <w:b/>
          <w:highlight w:val="yellow"/>
        </w:rPr>
      </w:pPr>
      <w:r w:rsidRPr="00E43145">
        <w:t>2. Enrollment has remained stable</w:t>
      </w:r>
      <w:r w:rsidR="00D83893">
        <w:t>,</w:t>
      </w:r>
      <w:r w:rsidRPr="00E43145">
        <w:t xml:space="preserve"> </w:t>
      </w:r>
      <w:r w:rsidR="00D83893">
        <w:t>22</w:t>
      </w:r>
      <w:r w:rsidRPr="00D83893">
        <w:t xml:space="preserve"> students </w:t>
      </w:r>
      <w:r w:rsidR="00D83893">
        <w:t xml:space="preserve">(all NP students) </w:t>
      </w:r>
      <w:r w:rsidR="00D83893" w:rsidRPr="00D83893">
        <w:t xml:space="preserve">were </w:t>
      </w:r>
      <w:r w:rsidRPr="00D83893">
        <w:t>sent acceptance letters for fall 20</w:t>
      </w:r>
      <w:r w:rsidR="00D83893" w:rsidRPr="00D83893">
        <w:t>1</w:t>
      </w:r>
      <w:r w:rsidRPr="00D83893">
        <w:t>0</w:t>
      </w:r>
      <w:r w:rsidR="00D83893">
        <w:t xml:space="preserve"> and 20 actually enrolled. There were not enough applicants for </w:t>
      </w:r>
      <w:r w:rsidR="00D83893" w:rsidRPr="00D83893">
        <w:t>either</w:t>
      </w:r>
      <w:r w:rsidR="00D83893">
        <w:t xml:space="preserve"> the Nurse Administrator or Nurse Educator options for this year.</w:t>
      </w:r>
    </w:p>
    <w:p w:rsidR="000A298E" w:rsidRPr="008B7A96" w:rsidRDefault="000A298E" w:rsidP="000A298E">
      <w:pPr>
        <w:tabs>
          <w:tab w:val="left" w:pos="-1440"/>
        </w:tabs>
        <w:ind w:left="720" w:hanging="720"/>
        <w:rPr>
          <w:b/>
          <w:highlight w:val="yellow"/>
        </w:rPr>
      </w:pPr>
    </w:p>
    <w:p w:rsidR="000A298E" w:rsidRPr="00E43145" w:rsidRDefault="000A298E" w:rsidP="000A298E">
      <w:pPr>
        <w:tabs>
          <w:tab w:val="left" w:pos="-1440"/>
        </w:tabs>
        <w:ind w:left="720" w:hanging="720"/>
      </w:pPr>
      <w:r w:rsidRPr="00E43145">
        <w:rPr>
          <w:b/>
        </w:rPr>
        <w:tab/>
        <w:t>4.</w:t>
      </w:r>
      <w:r w:rsidRPr="00E43145">
        <w:rPr>
          <w:b/>
        </w:rPr>
        <w:tab/>
        <w:t>Use of Evaluation Results:</w:t>
      </w:r>
      <w:r w:rsidRPr="00E43145">
        <w:t xml:space="preserve"> </w:t>
      </w:r>
    </w:p>
    <w:p w:rsidR="000A298E" w:rsidRPr="00E43145" w:rsidRDefault="000A298E" w:rsidP="000A298E">
      <w:pPr>
        <w:tabs>
          <w:tab w:val="left" w:pos="-1440"/>
        </w:tabs>
        <w:ind w:left="720" w:hanging="720"/>
      </w:pPr>
      <w:r w:rsidRPr="00E43145">
        <w:tab/>
      </w:r>
      <w:r w:rsidRPr="00E43145">
        <w:rPr>
          <w:u w:val="single"/>
        </w:rPr>
        <w:t>BSN</w:t>
      </w:r>
    </w:p>
    <w:p w:rsidR="000A298E" w:rsidRPr="00E43145" w:rsidRDefault="000A298E" w:rsidP="000A298E">
      <w:pPr>
        <w:tabs>
          <w:tab w:val="left" w:pos="-1440"/>
        </w:tabs>
        <w:ind w:left="1440" w:hanging="720"/>
      </w:pPr>
      <w:r w:rsidRPr="00E43145">
        <w:t xml:space="preserve">1. Will continue to integrate and increase the </w:t>
      </w:r>
      <w:smartTag w:uri="urn:schemas-microsoft-com:office:smarttags" w:element="PersonName">
        <w:r w:rsidRPr="00E43145">
          <w:t>SON</w:t>
        </w:r>
      </w:smartTag>
      <w:r w:rsidRPr="00E43145">
        <w:t>’s use of nontraditional classroom settings and online delivery of course content. Plan to explore addition of streaming video of lectures to online format, pending server space.</w:t>
      </w:r>
    </w:p>
    <w:p w:rsidR="000A298E" w:rsidRPr="00E43145" w:rsidRDefault="000A298E" w:rsidP="000A298E">
      <w:pPr>
        <w:tabs>
          <w:tab w:val="left" w:pos="-1440"/>
        </w:tabs>
        <w:ind w:left="1440" w:hanging="720"/>
      </w:pPr>
      <w:r w:rsidRPr="00E43145">
        <w:lastRenderedPageBreak/>
        <w:t>2. Pool of applicants (7</w:t>
      </w:r>
      <w:r w:rsidR="00E43145">
        <w:t>0</w:t>
      </w:r>
      <w:r w:rsidRPr="00E43145">
        <w:t>) exceeds</w:t>
      </w:r>
      <w:r w:rsidR="00E43145" w:rsidRPr="00E43145">
        <w:t xml:space="preserve"> the junior I class maximum of 3</w:t>
      </w:r>
      <w:r w:rsidRPr="00E43145">
        <w:t>5.</w:t>
      </w:r>
    </w:p>
    <w:p w:rsidR="000A298E" w:rsidRPr="00E43145" w:rsidRDefault="000A298E" w:rsidP="000A298E">
      <w:pPr>
        <w:tabs>
          <w:tab w:val="left" w:pos="-1440"/>
        </w:tabs>
        <w:ind w:left="1440" w:hanging="720"/>
      </w:pPr>
      <w:r w:rsidRPr="00E43145">
        <w:t xml:space="preserve">3. Explore alternate sources of funding for faculty positions and to increase physical plant space to accommodate more students to maintain mandated IHL faculty student ratios while increasing admissions. </w:t>
      </w:r>
    </w:p>
    <w:p w:rsidR="000A298E" w:rsidRPr="00E43145" w:rsidRDefault="000A298E" w:rsidP="000A298E">
      <w:pPr>
        <w:tabs>
          <w:tab w:val="left" w:pos="-1440"/>
        </w:tabs>
        <w:ind w:left="1440" w:hanging="720"/>
      </w:pPr>
      <w:r w:rsidRPr="00E43145">
        <w:t xml:space="preserve">4. Continue with recruitment efforts (High School Ads, sponsor of MORA golf tournament and MNF functions, Kids Kollege summer nurse camp; &amp; pre-nursing enrichment camp to target future generations of potential nurses. </w:t>
      </w:r>
    </w:p>
    <w:p w:rsidR="000A298E" w:rsidRPr="00E43145" w:rsidRDefault="000A298E" w:rsidP="000A298E">
      <w:pPr>
        <w:tabs>
          <w:tab w:val="left" w:pos="-1440"/>
        </w:tabs>
        <w:ind w:left="1440" w:hanging="720"/>
      </w:pPr>
      <w:r w:rsidRPr="00E43145">
        <w:t>5. With hire of additional full-time faculty, number of part-time/adjunct faculty needed has stabilized at four (4).</w:t>
      </w:r>
    </w:p>
    <w:p w:rsidR="000A298E" w:rsidRPr="00E43145" w:rsidRDefault="000A298E" w:rsidP="000A298E">
      <w:pPr>
        <w:tabs>
          <w:tab w:val="left" w:pos="-1440"/>
        </w:tabs>
        <w:ind w:left="1440" w:hanging="720"/>
      </w:pPr>
    </w:p>
    <w:p w:rsidR="000A298E" w:rsidRPr="00E43145" w:rsidRDefault="000A298E" w:rsidP="000A298E">
      <w:pPr>
        <w:tabs>
          <w:tab w:val="left" w:pos="-1440"/>
        </w:tabs>
        <w:ind w:left="1440" w:hanging="720"/>
        <w:rPr>
          <w:u w:val="single"/>
        </w:rPr>
      </w:pPr>
      <w:r w:rsidRPr="00E43145">
        <w:rPr>
          <w:u w:val="single"/>
        </w:rPr>
        <w:t>RN-BSN</w:t>
      </w:r>
    </w:p>
    <w:p w:rsidR="000A298E" w:rsidRPr="00E43145" w:rsidRDefault="000A298E" w:rsidP="000A298E">
      <w:pPr>
        <w:tabs>
          <w:tab w:val="left" w:pos="-1440"/>
        </w:tabs>
        <w:ind w:left="1440" w:hanging="720"/>
      </w:pPr>
      <w:r w:rsidRPr="00E43145">
        <w:t xml:space="preserve">1. First day classes continue to be held on campus with subsequent optional meetings in </w:t>
      </w:r>
      <w:smartTag w:uri="urn:schemas-microsoft-com:office:smarttags" w:element="City">
        <w:r w:rsidRPr="00E43145">
          <w:t>Greenville</w:t>
        </w:r>
      </w:smartTag>
      <w:r w:rsidRPr="00E43145">
        <w:t xml:space="preserve"> &amp; </w:t>
      </w:r>
      <w:smartTag w:uri="urn:schemas-microsoft-com:office:smarttags" w:element="place">
        <w:smartTag w:uri="urn:schemas-microsoft-com:office:smarttags" w:element="City">
          <w:r w:rsidRPr="00E43145">
            <w:t>Clarksdale</w:t>
          </w:r>
        </w:smartTag>
      </w:smartTag>
      <w:r w:rsidRPr="00E43145">
        <w:t xml:space="preserve"> as applicable.</w:t>
      </w:r>
    </w:p>
    <w:p w:rsidR="000A298E" w:rsidRPr="00E43145" w:rsidRDefault="000A298E" w:rsidP="000A298E">
      <w:pPr>
        <w:tabs>
          <w:tab w:val="left" w:pos="-1440"/>
        </w:tabs>
        <w:ind w:left="1440" w:hanging="720"/>
      </w:pPr>
      <w:r w:rsidRPr="00E43145">
        <w:t xml:space="preserve">2. Maintain recruitment efforts. </w:t>
      </w:r>
    </w:p>
    <w:p w:rsidR="000A298E" w:rsidRPr="008B7A96" w:rsidRDefault="000A298E" w:rsidP="000A298E">
      <w:pPr>
        <w:ind w:left="720"/>
        <w:rPr>
          <w:highlight w:val="yellow"/>
        </w:rPr>
      </w:pPr>
    </w:p>
    <w:p w:rsidR="000A298E" w:rsidRPr="00E43145" w:rsidRDefault="000A298E" w:rsidP="000A298E">
      <w:pPr>
        <w:ind w:left="720"/>
      </w:pPr>
      <w:r w:rsidRPr="00E43145">
        <w:rPr>
          <w:u w:val="single"/>
        </w:rPr>
        <w:t>MSN</w:t>
      </w:r>
    </w:p>
    <w:p w:rsidR="000A298E" w:rsidRPr="00E43145" w:rsidRDefault="000A298E" w:rsidP="000A298E">
      <w:pPr>
        <w:ind w:left="720"/>
      </w:pPr>
      <w:r w:rsidRPr="00E43145">
        <w:t>1. Continue with online strategies and seek continued feedback.</w:t>
      </w:r>
    </w:p>
    <w:p w:rsidR="000A298E" w:rsidRPr="008B7A96" w:rsidRDefault="000A298E" w:rsidP="000A298E">
      <w:pPr>
        <w:ind w:left="720"/>
        <w:rPr>
          <w:highlight w:val="yellow"/>
        </w:rPr>
      </w:pPr>
      <w:r w:rsidRPr="00D83893">
        <w:t>2. Grant applications have doubled from 2 to 4 during 2009 (Delta Health Alliance, Delta AHEC, HRSA HCOF and HRSA Graduate Nurse Traineeship) to</w:t>
      </w:r>
      <w:r w:rsidRPr="00E43145">
        <w:t xml:space="preserve"> increase student and faculty numbers, student retention, and facility expansion funding. Continue to explore alternate sources of funding for faculty positions to maintain mandated accreditation agency faculty BSN and FNP student ratios while increasing admissions. </w:t>
      </w:r>
    </w:p>
    <w:p w:rsidR="000A298E" w:rsidRPr="008B7A96" w:rsidRDefault="000A298E" w:rsidP="000A298E">
      <w:pPr>
        <w:tabs>
          <w:tab w:val="left" w:pos="-1440"/>
        </w:tabs>
        <w:ind w:left="1440" w:hanging="720"/>
        <w:rPr>
          <w:highlight w:val="yellow"/>
        </w:rPr>
      </w:pPr>
    </w:p>
    <w:p w:rsidR="000A298E" w:rsidRPr="00E43145" w:rsidRDefault="000A298E" w:rsidP="000A298E">
      <w:pPr>
        <w:tabs>
          <w:tab w:val="left" w:pos="-1440"/>
        </w:tabs>
        <w:ind w:left="1440" w:hanging="720"/>
        <w:rPr>
          <w:u w:val="single"/>
        </w:rPr>
      </w:pPr>
      <w:r w:rsidRPr="00E43145">
        <w:rPr>
          <w:u w:val="single"/>
        </w:rPr>
        <w:t>RN-BSN</w:t>
      </w:r>
    </w:p>
    <w:p w:rsidR="000A298E" w:rsidRPr="00E43145" w:rsidRDefault="000A298E" w:rsidP="000A298E">
      <w:pPr>
        <w:tabs>
          <w:tab w:val="left" w:pos="-1440"/>
        </w:tabs>
        <w:ind w:left="990" w:hanging="270"/>
      </w:pPr>
      <w:r w:rsidRPr="00E43145">
        <w:t>1. First day classes will continue to be held on campus with subsequent optional meetings in Greenville &amp; Clarksdale as applicable.</w:t>
      </w:r>
    </w:p>
    <w:p w:rsidR="000A298E" w:rsidRPr="00E43145" w:rsidRDefault="000A298E" w:rsidP="000A298E">
      <w:pPr>
        <w:tabs>
          <w:tab w:val="left" w:pos="-1440"/>
        </w:tabs>
        <w:ind w:left="1440" w:hanging="720"/>
      </w:pPr>
      <w:r w:rsidRPr="00E43145">
        <w:t xml:space="preserve">2. Intensification of recruitment efforts. </w:t>
      </w:r>
    </w:p>
    <w:p w:rsidR="000A298E" w:rsidRPr="00E43145" w:rsidRDefault="000A298E" w:rsidP="000A298E">
      <w:pPr>
        <w:ind w:left="720"/>
      </w:pPr>
    </w:p>
    <w:p w:rsidR="000A298E" w:rsidRPr="00E43145" w:rsidRDefault="000A298E" w:rsidP="000A298E">
      <w:pPr>
        <w:ind w:left="720"/>
      </w:pPr>
      <w:r w:rsidRPr="00E43145">
        <w:rPr>
          <w:u w:val="single"/>
        </w:rPr>
        <w:t>MSN</w:t>
      </w:r>
    </w:p>
    <w:p w:rsidR="000A298E" w:rsidRPr="008B7A96" w:rsidRDefault="000A298E" w:rsidP="000A298E">
      <w:pPr>
        <w:ind w:left="720"/>
        <w:rPr>
          <w:highlight w:val="yellow"/>
        </w:rPr>
      </w:pPr>
      <w:r w:rsidRPr="00E43145">
        <w:t>1. Continue with online strategies and seek continued feedback</w:t>
      </w:r>
      <w:r w:rsidRPr="00D83893">
        <w:t>.</w:t>
      </w:r>
    </w:p>
    <w:p w:rsidR="000A298E" w:rsidRPr="00D83893" w:rsidRDefault="000A298E" w:rsidP="000A298E">
      <w:pPr>
        <w:ind w:left="720"/>
      </w:pPr>
      <w:r w:rsidRPr="00D83893">
        <w:t>2. Four (4) grant applications are in process (Delta Health Alliance, Delta AHEC, HRSA HCOF and HRSA Graduate Nurse Traineeship) to increase student and faculty numbers, student retention, and facility expansion funding. Plan to continue to explore alternate sources of funding for faculty positions to maintain mandated accreditation agency faculty student FNP ratios while increasing</w:t>
      </w:r>
      <w:r w:rsidR="00D83893" w:rsidRPr="00D83893">
        <w:t>/maintaining</w:t>
      </w:r>
      <w:r w:rsidRPr="00D83893">
        <w:t xml:space="preserve"> admissions. </w:t>
      </w:r>
    </w:p>
    <w:p w:rsidR="000A298E" w:rsidRPr="008B7A96" w:rsidRDefault="000A298E" w:rsidP="000A298E">
      <w:pPr>
        <w:ind w:left="1440" w:hanging="1440"/>
        <w:rPr>
          <w:highlight w:val="yellow"/>
        </w:rPr>
      </w:pPr>
    </w:p>
    <w:p w:rsidR="000A298E" w:rsidRPr="00E43145" w:rsidRDefault="000A298E" w:rsidP="000A298E">
      <w:pPr>
        <w:ind w:left="1440" w:hanging="1440"/>
      </w:pPr>
      <w:r w:rsidRPr="00E43145">
        <w:t xml:space="preserve">C. </w:t>
      </w:r>
      <w:r w:rsidRPr="00E43145">
        <w:rPr>
          <w:b/>
        </w:rPr>
        <w:t>Goal # 3:</w:t>
      </w:r>
      <w:r w:rsidRPr="00E43145">
        <w:t xml:space="preserve">    The School of Nursing will continue to maintain community support.</w:t>
      </w:r>
    </w:p>
    <w:p w:rsidR="000A298E" w:rsidRPr="00E43145" w:rsidRDefault="000A298E" w:rsidP="000A298E">
      <w:pPr>
        <w:ind w:left="1440"/>
      </w:pPr>
      <w:r w:rsidRPr="00E43145">
        <w:t xml:space="preserve">a. Maintain active participation with the community of interest (COI) </w:t>
      </w:r>
    </w:p>
    <w:p w:rsidR="000A298E" w:rsidRPr="00E43145" w:rsidRDefault="000A298E" w:rsidP="000A298E">
      <w:pPr>
        <w:numPr>
          <w:ilvl w:val="0"/>
          <w:numId w:val="7"/>
        </w:numPr>
      </w:pPr>
      <w:r w:rsidRPr="00E43145">
        <w:t>Maintain relationships with all donors</w:t>
      </w:r>
    </w:p>
    <w:p w:rsidR="000A298E" w:rsidRPr="008B7A96" w:rsidRDefault="000A298E" w:rsidP="000A298E">
      <w:pPr>
        <w:ind w:left="1800"/>
        <w:rPr>
          <w:highlight w:val="yellow"/>
        </w:rPr>
      </w:pPr>
    </w:p>
    <w:p w:rsidR="000A298E" w:rsidRPr="00E43145" w:rsidRDefault="000A298E" w:rsidP="000A298E">
      <w:pPr>
        <w:numPr>
          <w:ilvl w:val="0"/>
          <w:numId w:val="9"/>
        </w:numPr>
        <w:tabs>
          <w:tab w:val="left" w:pos="540"/>
          <w:tab w:val="left" w:pos="810"/>
        </w:tabs>
        <w:ind w:firstLine="0"/>
        <w:rPr>
          <w:b/>
        </w:rPr>
      </w:pPr>
      <w:r w:rsidRPr="00E43145">
        <w:rPr>
          <w:b/>
        </w:rPr>
        <w:t>Institutional Goal(s) supported by this goal:</w:t>
      </w:r>
    </w:p>
    <w:p w:rsidR="000A298E" w:rsidRPr="00E43145" w:rsidRDefault="000A298E" w:rsidP="000A298E">
      <w:pPr>
        <w:ind w:left="1440" w:hanging="720"/>
        <w:rPr>
          <w:b/>
        </w:rPr>
      </w:pPr>
      <w:r w:rsidRPr="00E43145">
        <w:rPr>
          <w:b/>
        </w:rPr>
        <w:t xml:space="preserve">SP Goal # </w:t>
      </w:r>
      <w:r w:rsidRPr="00E43145">
        <w:rPr>
          <w:b/>
          <w:u w:val="single"/>
        </w:rPr>
        <w:t>5</w:t>
      </w:r>
      <w:r w:rsidRPr="00E43145">
        <w:rPr>
          <w:b/>
        </w:rPr>
        <w:t xml:space="preserve">: </w:t>
      </w:r>
      <w:r w:rsidRPr="00E43145">
        <w:t>Improve the quality of life for all constituents: (Improving its image and impact, DSU will increase and enhance outreach, service, and partnership initiatives, in the region and beyond)</w:t>
      </w:r>
      <w:r w:rsidRPr="00E43145">
        <w:rPr>
          <w:b/>
        </w:rPr>
        <w:t xml:space="preserve"> QEP Goal # __:</w:t>
      </w:r>
    </w:p>
    <w:p w:rsidR="000A298E" w:rsidRPr="00E43145" w:rsidRDefault="000A298E" w:rsidP="000A298E">
      <w:pPr>
        <w:rPr>
          <w:b/>
        </w:rPr>
      </w:pPr>
    </w:p>
    <w:p w:rsidR="00093AD5" w:rsidRDefault="00093AD5" w:rsidP="000A298E">
      <w:pPr>
        <w:ind w:firstLine="720"/>
        <w:rPr>
          <w:b/>
        </w:rPr>
      </w:pPr>
    </w:p>
    <w:p w:rsidR="000A298E" w:rsidRPr="00E43145" w:rsidRDefault="000A298E" w:rsidP="000A298E">
      <w:pPr>
        <w:ind w:firstLine="720"/>
        <w:rPr>
          <w:b/>
        </w:rPr>
      </w:pPr>
      <w:r w:rsidRPr="00E43145">
        <w:rPr>
          <w:b/>
        </w:rPr>
        <w:lastRenderedPageBreak/>
        <w:t xml:space="preserve">2. </w:t>
      </w:r>
      <w:r w:rsidRPr="00E43145">
        <w:rPr>
          <w:b/>
        </w:rPr>
        <w:tab/>
        <w:t>Evaluation Procedures:</w:t>
      </w:r>
    </w:p>
    <w:p w:rsidR="000A298E" w:rsidRPr="00E43145" w:rsidRDefault="000A298E" w:rsidP="000A298E">
      <w:pPr>
        <w:ind w:left="720"/>
      </w:pPr>
      <w:proofErr w:type="gramStart"/>
      <w:r w:rsidRPr="00E43145">
        <w:t xml:space="preserve">Use of the comprehensive </w:t>
      </w:r>
      <w:r w:rsidR="00093AD5">
        <w:t>RES</w:t>
      </w:r>
      <w:r w:rsidRPr="00E43145">
        <w:t>SON Master Plan for Evaluation.</w:t>
      </w:r>
      <w:proofErr w:type="gramEnd"/>
      <w:r w:rsidRPr="00E43145">
        <w:t xml:space="preserve"> Evaluation forms for students: course, course instructor, clinical instructor, preceptor clinical; end of program satisfaction, employer satisfaction, one and three year follow-up for graduates, </w:t>
      </w:r>
      <w:r w:rsidR="00093AD5">
        <w:t xml:space="preserve">and the annual </w:t>
      </w:r>
      <w:r w:rsidRPr="00E43145">
        <w:t xml:space="preserve">survey from the </w:t>
      </w:r>
      <w:r w:rsidR="00093AD5">
        <w:t xml:space="preserve">RESSON </w:t>
      </w:r>
      <w:r w:rsidRPr="00E43145">
        <w:t>Advisory Council. Standing committee annual reports (Appendix E). The grant funded Student Navigator position was continued during 20</w:t>
      </w:r>
      <w:r w:rsidR="00E43145" w:rsidRPr="00E43145">
        <w:t>1</w:t>
      </w:r>
      <w:r w:rsidRPr="00E43145">
        <w:t xml:space="preserve">0. Pre and Post evaluation forms completed by student nurses validate need for this type of support service. </w:t>
      </w:r>
    </w:p>
    <w:p w:rsidR="000A298E" w:rsidRPr="008B7A96" w:rsidRDefault="000A298E" w:rsidP="000A298E">
      <w:pPr>
        <w:ind w:left="720"/>
        <w:rPr>
          <w:highlight w:val="yellow"/>
        </w:rPr>
      </w:pPr>
    </w:p>
    <w:p w:rsidR="000A298E" w:rsidRPr="00805A8B" w:rsidRDefault="000A298E" w:rsidP="000A298E">
      <w:pPr>
        <w:ind w:firstLine="720"/>
        <w:rPr>
          <w:b/>
        </w:rPr>
      </w:pPr>
      <w:r w:rsidRPr="00805A8B">
        <w:rPr>
          <w:b/>
        </w:rPr>
        <w:t>3.</w:t>
      </w:r>
      <w:r w:rsidRPr="00805A8B">
        <w:rPr>
          <w:b/>
        </w:rPr>
        <w:tab/>
        <w:t>Actual Results of Evaluation:</w:t>
      </w:r>
    </w:p>
    <w:p w:rsidR="000A298E" w:rsidRPr="008B7A96" w:rsidRDefault="00805A8B" w:rsidP="000A298E">
      <w:pPr>
        <w:ind w:left="720"/>
        <w:rPr>
          <w:highlight w:val="yellow"/>
        </w:rPr>
      </w:pPr>
      <w:r w:rsidRPr="00805A8B">
        <w:t xml:space="preserve">The </w:t>
      </w:r>
      <w:r w:rsidR="000A298E" w:rsidRPr="00805A8B">
        <w:t>BSN class of 20</w:t>
      </w:r>
      <w:r w:rsidRPr="00805A8B">
        <w:t>1</w:t>
      </w:r>
      <w:r w:rsidR="000A298E" w:rsidRPr="00805A8B">
        <w:t xml:space="preserve">0 had an overall retention rate of </w:t>
      </w:r>
      <w:r w:rsidRPr="00805A8B">
        <w:t xml:space="preserve">92.86% (52/56) which compares to a 2009 rate of </w:t>
      </w:r>
      <w:r w:rsidR="000A298E" w:rsidRPr="00805A8B">
        <w:t>91.5% (43/45</w:t>
      </w:r>
      <w:r w:rsidRPr="00805A8B">
        <w:t>).</w:t>
      </w:r>
      <w:r>
        <w:t xml:space="preserve"> </w:t>
      </w:r>
      <w:r w:rsidR="000A298E" w:rsidRPr="00E43145">
        <w:t>Students submitted favorable evaluations</w:t>
      </w:r>
      <w:r w:rsidR="00355521">
        <w:t xml:space="preserve"> </w:t>
      </w:r>
      <w:r w:rsidR="000A298E" w:rsidRPr="00E43145">
        <w:t xml:space="preserve">with Student Navigator services. Students also submitted favorable evaluations with on-line /hybrid courses. Students have less required traditional time in classrooms. </w:t>
      </w:r>
    </w:p>
    <w:p w:rsidR="000A298E" w:rsidRPr="008B7A96" w:rsidRDefault="000A298E" w:rsidP="000A298E">
      <w:pPr>
        <w:rPr>
          <w:b/>
          <w:highlight w:val="yellow"/>
        </w:rPr>
      </w:pPr>
    </w:p>
    <w:p w:rsidR="000A298E" w:rsidRPr="00E43145" w:rsidRDefault="000A298E" w:rsidP="000A298E">
      <w:pPr>
        <w:tabs>
          <w:tab w:val="left" w:pos="-1440"/>
        </w:tabs>
        <w:ind w:left="720" w:hanging="720"/>
        <w:rPr>
          <w:b/>
        </w:rPr>
      </w:pPr>
      <w:r w:rsidRPr="00E43145">
        <w:rPr>
          <w:b/>
        </w:rPr>
        <w:tab/>
        <w:t>4.</w:t>
      </w:r>
      <w:r w:rsidRPr="00E43145">
        <w:rPr>
          <w:b/>
        </w:rPr>
        <w:tab/>
        <w:t>Use of Evaluation Results:</w:t>
      </w:r>
    </w:p>
    <w:p w:rsidR="000A298E" w:rsidRPr="00E43145" w:rsidRDefault="000A298E" w:rsidP="000A298E">
      <w:pPr>
        <w:tabs>
          <w:tab w:val="left" w:pos="540"/>
        </w:tabs>
        <w:ind w:left="720"/>
        <w:rPr>
          <w:b/>
        </w:rPr>
      </w:pPr>
      <w:r w:rsidRPr="00E43145">
        <w:t xml:space="preserve">Continue with on-line strategies as appropriate. Explore innovative (and traditional) solutions to expanding faculty numbers and the physical building (the new computer lab </w:t>
      </w:r>
      <w:r w:rsidR="00093AD5">
        <w:t xml:space="preserve">was </w:t>
      </w:r>
      <w:r w:rsidRPr="00E43145">
        <w:t>compl</w:t>
      </w:r>
      <w:r w:rsidR="00093AD5">
        <w:t>et</w:t>
      </w:r>
      <w:r w:rsidRPr="00E43145">
        <w:t>e</w:t>
      </w:r>
      <w:r w:rsidR="00093AD5">
        <w:t xml:space="preserve">d </w:t>
      </w:r>
      <w:r w:rsidRPr="00E43145">
        <w:t>summer of 20</w:t>
      </w:r>
      <w:r w:rsidR="00093AD5">
        <w:t>1</w:t>
      </w:r>
      <w:r w:rsidRPr="00E43145">
        <w:t>0</w:t>
      </w:r>
      <w:r w:rsidR="00093AD5">
        <w:t>, construction started December 2010 on new classroom and faculty office wings</w:t>
      </w:r>
      <w:r w:rsidRPr="00E43145">
        <w:t xml:space="preserve">). Continue to incorporate classrooms without walls. Use of Turning Technologies was initiated spring 2009 and </w:t>
      </w:r>
      <w:r w:rsidR="00E43145" w:rsidRPr="00E43145">
        <w:t>continues to be</w:t>
      </w:r>
      <w:r w:rsidRPr="00E43145">
        <w:t xml:space="preserve"> well received by the students. Incorporation of NSST and NPSTE as well as WIMBA was initiated spring 2009 as </w:t>
      </w:r>
      <w:r w:rsidR="00340E60" w:rsidRPr="00E43145">
        <w:t>well;</w:t>
      </w:r>
      <w:r w:rsidRPr="00E43145">
        <w:t xml:space="preserve"> positive feedback</w:t>
      </w:r>
      <w:r w:rsidR="00E43145" w:rsidRPr="00E43145">
        <w:t xml:space="preserve"> continues to be</w:t>
      </w:r>
      <w:r w:rsidRPr="00E43145">
        <w:t xml:space="preserve"> received from students and faculty members. Prepare faculty to utilize simulation mannequins more fully. All three (3) classrooms continue to be ‘smart’ classrooms (Rooms 101, 129, 130). Recruitment efforts will image both the budget situation and nontraditional funding sources to support increasing faculty and student numbers and the physical plant (classrooms).</w:t>
      </w:r>
    </w:p>
    <w:p w:rsidR="000A298E" w:rsidRPr="008B7A96" w:rsidRDefault="000A298E" w:rsidP="000A298E">
      <w:pPr>
        <w:tabs>
          <w:tab w:val="left" w:pos="540"/>
        </w:tabs>
        <w:rPr>
          <w:highlight w:val="yellow"/>
        </w:rPr>
      </w:pPr>
    </w:p>
    <w:p w:rsidR="000A298E" w:rsidRPr="00E43145" w:rsidRDefault="000A298E" w:rsidP="000A298E">
      <w:r w:rsidRPr="00E43145">
        <w:t xml:space="preserve">D. </w:t>
      </w:r>
      <w:r w:rsidRPr="00E43145">
        <w:rPr>
          <w:b/>
        </w:rPr>
        <w:t>Goal # 4:</w:t>
      </w:r>
      <w:r w:rsidRPr="00E43145">
        <w:t xml:space="preserve">     The School of Nursing will strive to increase university outreach, service, and partnership initiatives to benefit the citizens of the region.</w:t>
      </w:r>
    </w:p>
    <w:p w:rsidR="000A298E" w:rsidRPr="00E43145" w:rsidRDefault="000A298E" w:rsidP="000A298E">
      <w:pPr>
        <w:numPr>
          <w:ilvl w:val="1"/>
          <w:numId w:val="9"/>
        </w:numPr>
        <w:ind w:hanging="1080"/>
      </w:pPr>
      <w:r w:rsidRPr="00E43145">
        <w:t>Support evidence-based research initiatives to improve healthcare in the Delta region</w:t>
      </w:r>
    </w:p>
    <w:p w:rsidR="000A298E" w:rsidRPr="00E43145" w:rsidRDefault="000A298E" w:rsidP="000A298E">
      <w:pPr>
        <w:numPr>
          <w:ilvl w:val="1"/>
          <w:numId w:val="9"/>
        </w:numPr>
        <w:ind w:hanging="1080"/>
      </w:pPr>
      <w:r w:rsidRPr="00E43145">
        <w:t>Participate in service-learning activities</w:t>
      </w:r>
    </w:p>
    <w:p w:rsidR="000A298E" w:rsidRPr="00E43145" w:rsidRDefault="000A298E" w:rsidP="000A298E">
      <w:pPr>
        <w:numPr>
          <w:ilvl w:val="1"/>
          <w:numId w:val="9"/>
        </w:numPr>
        <w:ind w:hanging="1080"/>
      </w:pPr>
      <w:r w:rsidRPr="00E43145">
        <w:t>Provide continuing education initiatives</w:t>
      </w:r>
    </w:p>
    <w:p w:rsidR="000A298E" w:rsidRPr="00E43145" w:rsidRDefault="000A298E" w:rsidP="000A298E">
      <w:pPr>
        <w:numPr>
          <w:ilvl w:val="1"/>
          <w:numId w:val="9"/>
        </w:numPr>
        <w:ind w:hanging="1080"/>
      </w:pPr>
      <w:r w:rsidRPr="00E43145">
        <w:t>Seek funding partnerships</w:t>
      </w:r>
    </w:p>
    <w:p w:rsidR="000A298E" w:rsidRPr="00E43145" w:rsidRDefault="000A298E" w:rsidP="000A298E">
      <w:pPr>
        <w:numPr>
          <w:ilvl w:val="1"/>
          <w:numId w:val="9"/>
        </w:numPr>
        <w:ind w:hanging="1080"/>
      </w:pPr>
      <w:r w:rsidRPr="00E43145">
        <w:t>Faculty practice policy</w:t>
      </w:r>
    </w:p>
    <w:p w:rsidR="000A298E" w:rsidRPr="00E43145" w:rsidRDefault="000A298E" w:rsidP="000A298E">
      <w:pPr>
        <w:ind w:left="720"/>
        <w:rPr>
          <w:b/>
        </w:rPr>
      </w:pPr>
      <w:r w:rsidRPr="00E43145">
        <w:rPr>
          <w:u w:val="single"/>
        </w:rPr>
        <w:t>Rationale</w:t>
      </w:r>
      <w:r w:rsidRPr="00E43145">
        <w:t>: National accreditation requires faculty practice, particularly for nurse practitioners. Faculty practice insures that nursing faculty members maintain competence and provide an opportunity for university and community service. Educators and practitioners would have an additional avenue to maintain their skills and provide for students learning. Faculty practice also offers opportunities for health care related research. In addition, the profession of nursing recognizes the doctorate as the terminal degree. With the master’s program, doctoral prepared faculty members are needed which will fulfill the SACS guidelines that the majority of graduate faculty are to have the terminal degree in their field.</w:t>
      </w:r>
    </w:p>
    <w:p w:rsidR="000A298E" w:rsidRPr="008B7A96" w:rsidRDefault="000A298E" w:rsidP="000A298E">
      <w:pPr>
        <w:tabs>
          <w:tab w:val="left" w:pos="720"/>
        </w:tabs>
        <w:ind w:firstLine="720"/>
        <w:rPr>
          <w:b/>
          <w:highlight w:val="yellow"/>
        </w:rPr>
      </w:pPr>
    </w:p>
    <w:p w:rsidR="000A298E" w:rsidRPr="00E43145" w:rsidRDefault="000A298E" w:rsidP="000A298E">
      <w:pPr>
        <w:numPr>
          <w:ilvl w:val="0"/>
          <w:numId w:val="10"/>
        </w:numPr>
        <w:tabs>
          <w:tab w:val="left" w:pos="540"/>
          <w:tab w:val="left" w:pos="720"/>
          <w:tab w:val="left" w:pos="810"/>
        </w:tabs>
        <w:ind w:hanging="180"/>
        <w:rPr>
          <w:b/>
        </w:rPr>
      </w:pPr>
      <w:r w:rsidRPr="00E43145">
        <w:rPr>
          <w:b/>
        </w:rPr>
        <w:t>Institutional Goal(s) supported by this goal:</w:t>
      </w:r>
    </w:p>
    <w:p w:rsidR="000A298E" w:rsidRPr="00E43145" w:rsidRDefault="000A298E" w:rsidP="000A298E">
      <w:pPr>
        <w:tabs>
          <w:tab w:val="left" w:pos="540"/>
          <w:tab w:val="left" w:pos="720"/>
        </w:tabs>
        <w:ind w:left="900" w:firstLine="720"/>
      </w:pPr>
      <w:r w:rsidRPr="00E43145">
        <w:rPr>
          <w:b/>
        </w:rPr>
        <w:t xml:space="preserve">SP Goals # </w:t>
      </w:r>
      <w:r w:rsidRPr="00E43145">
        <w:rPr>
          <w:b/>
          <w:u w:val="single"/>
        </w:rPr>
        <w:t>4 &amp; 5</w:t>
      </w:r>
      <w:r w:rsidRPr="00E43145">
        <w:rPr>
          <w:b/>
        </w:rPr>
        <w:t xml:space="preserve">: </w:t>
      </w:r>
      <w:r w:rsidRPr="00E43145">
        <w:t xml:space="preserve">Enhance institutional effectiveness: (DSU will improve and community effectively </w:t>
      </w:r>
      <w:r w:rsidR="00340E60" w:rsidRPr="00E43145">
        <w:t>it’s</w:t>
      </w:r>
      <w:r w:rsidRPr="00E43145">
        <w:t xml:space="preserve"> financial, physical, and resource capacities, demonstrating efficiencies in programs and services) Improve the quality of life for all </w:t>
      </w:r>
      <w:r w:rsidRPr="00E43145">
        <w:lastRenderedPageBreak/>
        <w:t xml:space="preserve">constituents. (Improving its image and impact, DSU will increase and enhance outreach, service, and partnership initiatives, in the region and beyond) </w:t>
      </w:r>
      <w:r w:rsidRPr="00E43145">
        <w:rPr>
          <w:b/>
        </w:rPr>
        <w:t xml:space="preserve">QEP Goal # </w:t>
      </w:r>
      <w:r w:rsidRPr="00E43145">
        <w:rPr>
          <w:b/>
          <w:u w:val="single"/>
        </w:rPr>
        <w:t>3</w:t>
      </w:r>
      <w:r w:rsidRPr="00E43145">
        <w:rPr>
          <w:b/>
        </w:rPr>
        <w:t>:</w:t>
      </w:r>
      <w:r w:rsidRPr="00E43145">
        <w:t xml:space="preserve"> </w:t>
      </w:r>
      <w:r w:rsidRPr="00E43145">
        <w:rPr>
          <w:b/>
        </w:rPr>
        <w:t xml:space="preserve"> </w:t>
      </w:r>
      <w:r w:rsidRPr="00E43145">
        <w:t>DSU students will gain knowledge and practice in a variety of communication skills by having these skills reinforced in all courses.</w:t>
      </w:r>
    </w:p>
    <w:p w:rsidR="000A298E" w:rsidRPr="00E43145" w:rsidRDefault="000A298E" w:rsidP="000A298E">
      <w:pPr>
        <w:tabs>
          <w:tab w:val="left" w:pos="720"/>
        </w:tabs>
        <w:ind w:firstLine="720"/>
        <w:rPr>
          <w:b/>
        </w:rPr>
      </w:pPr>
    </w:p>
    <w:p w:rsidR="000A298E" w:rsidRPr="00E43145" w:rsidRDefault="000A298E" w:rsidP="000A298E">
      <w:pPr>
        <w:numPr>
          <w:ilvl w:val="0"/>
          <w:numId w:val="9"/>
        </w:numPr>
        <w:tabs>
          <w:tab w:val="left" w:pos="720"/>
        </w:tabs>
        <w:ind w:firstLine="0"/>
        <w:rPr>
          <w:b/>
        </w:rPr>
      </w:pPr>
      <w:r w:rsidRPr="00E43145">
        <w:rPr>
          <w:b/>
        </w:rPr>
        <w:t>Evaluation Procedures:</w:t>
      </w:r>
    </w:p>
    <w:p w:rsidR="000A298E" w:rsidRPr="00E43145" w:rsidRDefault="000A298E" w:rsidP="000A298E">
      <w:pPr>
        <w:tabs>
          <w:tab w:val="left" w:pos="720"/>
        </w:tabs>
        <w:ind w:left="720" w:firstLine="720"/>
        <w:rPr>
          <w:b/>
        </w:rPr>
      </w:pPr>
      <w:r w:rsidRPr="00E43145">
        <w:t xml:space="preserve">Faculty educational plans, faculty practice documentation, annual evaluations (including </w:t>
      </w:r>
      <w:r w:rsidR="00882873">
        <w:t xml:space="preserve">faculty activity records (FAR) or </w:t>
      </w:r>
      <w:r w:rsidRPr="00E43145">
        <w:t>merit</w:t>
      </w:r>
      <w:r w:rsidR="00882873">
        <w:t xml:space="preserve"> (MAD)</w:t>
      </w:r>
      <w:r w:rsidRPr="00E43145">
        <w:t xml:space="preserve"> evaluations), productivity, professional portfolios, survey by Faculty Development Committee.</w:t>
      </w:r>
    </w:p>
    <w:p w:rsidR="000A298E" w:rsidRPr="008B7A96" w:rsidRDefault="000A298E" w:rsidP="000A298E">
      <w:pPr>
        <w:tabs>
          <w:tab w:val="left" w:pos="720"/>
        </w:tabs>
        <w:ind w:left="720" w:firstLine="720"/>
        <w:rPr>
          <w:b/>
          <w:highlight w:val="yellow"/>
        </w:rPr>
      </w:pPr>
    </w:p>
    <w:p w:rsidR="000A298E" w:rsidRPr="00E43145" w:rsidRDefault="000A298E" w:rsidP="000A298E">
      <w:pPr>
        <w:tabs>
          <w:tab w:val="left" w:pos="720"/>
        </w:tabs>
        <w:ind w:firstLine="720"/>
        <w:rPr>
          <w:b/>
        </w:rPr>
      </w:pPr>
      <w:r w:rsidRPr="00E43145">
        <w:rPr>
          <w:b/>
        </w:rPr>
        <w:t>3.</w:t>
      </w:r>
      <w:r w:rsidRPr="00E43145">
        <w:rPr>
          <w:b/>
        </w:rPr>
        <w:tab/>
        <w:t>Actual Results of Evaluation:</w:t>
      </w:r>
    </w:p>
    <w:p w:rsidR="000A298E" w:rsidRPr="00E43145" w:rsidRDefault="000A298E" w:rsidP="000A298E">
      <w:pPr>
        <w:tabs>
          <w:tab w:val="left" w:pos="720"/>
        </w:tabs>
        <w:ind w:left="720"/>
        <w:rPr>
          <w:highlight w:val="yellow"/>
        </w:rPr>
      </w:pPr>
      <w:r w:rsidRPr="007E54D8">
        <w:t xml:space="preserve">The Faculty Development Committee continues to offer continuing education opportunities for nursing faculty that meets MS IHL requirements of at least 10 contact hours annually. All nursing faculty members participate in practice one day a week as per the faculty practice policy. In addition, WebCT development/implementation continues with assistance from the TLC Faculty Institutes. One faculty member completed a doctoral program (DNP); and </w:t>
      </w:r>
      <w:r w:rsidR="007E54D8">
        <w:t xml:space="preserve">another </w:t>
      </w:r>
      <w:r w:rsidR="007E54D8" w:rsidRPr="007E54D8">
        <w:t>FT</w:t>
      </w:r>
      <w:r w:rsidR="007E54D8">
        <w:t xml:space="preserve"> </w:t>
      </w:r>
      <w:r w:rsidRPr="007E54D8">
        <w:t>faculty member continue</w:t>
      </w:r>
      <w:r w:rsidR="007E54D8">
        <w:t>s</w:t>
      </w:r>
      <w:r w:rsidRPr="007E54D8">
        <w:t xml:space="preserve"> a DNP program of study. </w:t>
      </w:r>
      <w:r w:rsidR="00E43145">
        <w:t xml:space="preserve">One faculty member with a terminal degree completed a Post Master’s Psych/Mental Health NP program. </w:t>
      </w:r>
      <w:r w:rsidRPr="00E43145">
        <w:t>The COAP continues to screen applicants for potential new faculty members. Faculty members are encouraged to pursue a doctoral degree in nursing and the advent of the Doctor of Nursing Practice (DNP) programs are offering another opportunity for nursing faculty to obtain an additional advanced/terminal degree in their discipline. All</w:t>
      </w:r>
      <w:r w:rsidR="00987CF4">
        <w:t xml:space="preserve"> </w:t>
      </w:r>
      <w:r w:rsidRPr="00E43145">
        <w:t>faculty member</w:t>
      </w:r>
      <w:r w:rsidR="00987CF4">
        <w:t>s</w:t>
      </w:r>
      <w:r w:rsidRPr="00E43145">
        <w:t xml:space="preserve"> </w:t>
      </w:r>
      <w:r w:rsidR="00987CF4">
        <w:t xml:space="preserve">but one (1) </w:t>
      </w:r>
      <w:proofErr w:type="gramStart"/>
      <w:r w:rsidRPr="00E43145">
        <w:t>were</w:t>
      </w:r>
      <w:proofErr w:type="gramEnd"/>
      <w:r w:rsidRPr="00E43145">
        <w:t xml:space="preserve"> evaluated according to the DSU </w:t>
      </w:r>
      <w:r w:rsidR="00987CF4">
        <w:t>faculty activity record (FAR)</w:t>
      </w:r>
      <w:r w:rsidR="00C21D1B">
        <w:t xml:space="preserve">. </w:t>
      </w:r>
      <w:r w:rsidR="00987CF4">
        <w:t xml:space="preserve"> One faculty member </w:t>
      </w:r>
      <w:r w:rsidR="00C21D1B">
        <w:t>requested evaluation using the Meritorious Achievement Document (MAD</w:t>
      </w:r>
      <w:r w:rsidR="008F033B">
        <w:t>)</w:t>
      </w:r>
      <w:r w:rsidR="00C21D1B">
        <w:t xml:space="preserve"> rating</w:t>
      </w:r>
      <w:r w:rsidR="008F033B">
        <w:t xml:space="preserve"> instead of the FAR.</w:t>
      </w:r>
      <w:r w:rsidRPr="005C4F8C">
        <w:t xml:space="preserve"> </w:t>
      </w:r>
    </w:p>
    <w:p w:rsidR="000A298E" w:rsidRPr="008B7A96" w:rsidRDefault="000A298E" w:rsidP="000A298E">
      <w:pPr>
        <w:tabs>
          <w:tab w:val="left" w:pos="720"/>
        </w:tabs>
        <w:ind w:firstLine="720"/>
        <w:rPr>
          <w:highlight w:val="yellow"/>
        </w:rPr>
      </w:pPr>
    </w:p>
    <w:p w:rsidR="000A298E" w:rsidRPr="007E54D8" w:rsidRDefault="000A298E" w:rsidP="000A298E">
      <w:pPr>
        <w:tabs>
          <w:tab w:val="left" w:pos="-1440"/>
          <w:tab w:val="left" w:pos="720"/>
        </w:tabs>
        <w:ind w:left="720"/>
      </w:pPr>
      <w:r w:rsidRPr="007E54D8">
        <w:rPr>
          <w:b/>
        </w:rPr>
        <w:t>4.</w:t>
      </w:r>
      <w:r w:rsidRPr="007E54D8">
        <w:rPr>
          <w:b/>
        </w:rPr>
        <w:tab/>
        <w:t>Use of Evaluation Results:</w:t>
      </w:r>
    </w:p>
    <w:p w:rsidR="000A298E" w:rsidRPr="007E54D8" w:rsidRDefault="000A298E" w:rsidP="000A298E">
      <w:pPr>
        <w:tabs>
          <w:tab w:val="left" w:pos="-1440"/>
          <w:tab w:val="left" w:pos="720"/>
        </w:tabs>
        <w:ind w:left="720"/>
      </w:pPr>
      <w:r w:rsidRPr="007E54D8">
        <w:t xml:space="preserve">Continue to support faculty as appropriate to accommodate their IHL requirements and personal professional coursework while maintaining excellence in program provisions for the </w:t>
      </w:r>
      <w:smartTag w:uri="urn:schemas-microsoft-com:office:smarttags" w:element="PersonName">
        <w:r w:rsidRPr="007E54D8">
          <w:t>SON</w:t>
        </w:r>
      </w:smartTag>
      <w:r w:rsidRPr="007E54D8">
        <w:t xml:space="preserve">.  </w:t>
      </w:r>
    </w:p>
    <w:p w:rsidR="000A298E" w:rsidRPr="007E54D8" w:rsidRDefault="000A298E" w:rsidP="000A298E">
      <w:pPr>
        <w:tabs>
          <w:tab w:val="left" w:pos="-1440"/>
          <w:tab w:val="left" w:pos="720"/>
        </w:tabs>
        <w:ind w:left="720"/>
      </w:pPr>
    </w:p>
    <w:p w:rsidR="000A298E" w:rsidRPr="007E54D8" w:rsidRDefault="000A298E" w:rsidP="000A298E">
      <w:pPr>
        <w:tabs>
          <w:tab w:val="left" w:pos="-1440"/>
        </w:tabs>
        <w:ind w:left="1440" w:hanging="1440"/>
      </w:pPr>
      <w:r w:rsidRPr="007E54D8">
        <w:rPr>
          <w:b/>
        </w:rPr>
        <w:t>E. Goal #5:</w:t>
      </w:r>
      <w:r w:rsidRPr="007E54D8">
        <w:rPr>
          <w:b/>
        </w:rPr>
        <w:tab/>
      </w:r>
      <w:r w:rsidRPr="007E54D8">
        <w:t>Support and enhance the research base of the faculty members to improve health care in the Delta region and the state of Mississippi. [</w:t>
      </w:r>
      <w:smartTag w:uri="urn:schemas-microsoft-com:office:smarttags" w:element="PersonName">
        <w:r w:rsidRPr="007E54D8">
          <w:t>SON</w:t>
        </w:r>
      </w:smartTag>
      <w:r w:rsidRPr="007E54D8">
        <w:t xml:space="preserve"> Priority #2]</w:t>
      </w:r>
    </w:p>
    <w:p w:rsidR="000A298E" w:rsidRPr="007E54D8" w:rsidRDefault="000A298E" w:rsidP="000A298E">
      <w:pPr>
        <w:ind w:left="720"/>
      </w:pPr>
      <w:r w:rsidRPr="007E54D8">
        <w:rPr>
          <w:u w:val="single"/>
        </w:rPr>
        <w:t>Rationale</w:t>
      </w:r>
      <w:r w:rsidRPr="007E54D8">
        <w:t>: Teaching and research are inseparably linked. Faculty members continue to need funding to support their efforts in conducting and disseminating finding.</w:t>
      </w:r>
    </w:p>
    <w:p w:rsidR="000A298E" w:rsidRPr="007E54D8" w:rsidRDefault="000A298E" w:rsidP="000A298E">
      <w:pPr>
        <w:ind w:left="720"/>
        <w:rPr>
          <w:b/>
        </w:rPr>
      </w:pPr>
    </w:p>
    <w:p w:rsidR="000A298E" w:rsidRPr="007E54D8" w:rsidRDefault="000A298E" w:rsidP="000A298E">
      <w:pPr>
        <w:tabs>
          <w:tab w:val="left" w:pos="540"/>
          <w:tab w:val="left" w:pos="810"/>
        </w:tabs>
        <w:rPr>
          <w:b/>
        </w:rPr>
      </w:pPr>
      <w:r w:rsidRPr="007E54D8">
        <w:rPr>
          <w:b/>
        </w:rPr>
        <w:tab/>
        <w:t>1. Institutional Goal(s) supported by this goal:</w:t>
      </w:r>
    </w:p>
    <w:p w:rsidR="000A298E" w:rsidRPr="007E54D8" w:rsidRDefault="000A298E" w:rsidP="000A298E">
      <w:pPr>
        <w:ind w:left="720"/>
        <w:rPr>
          <w:b/>
        </w:rPr>
      </w:pPr>
      <w:r w:rsidRPr="007E54D8">
        <w:rPr>
          <w:b/>
        </w:rPr>
        <w:t xml:space="preserve">SP Goal # </w:t>
      </w:r>
      <w:r w:rsidR="001B77AD">
        <w:rPr>
          <w:b/>
          <w:u w:val="single"/>
        </w:rPr>
        <w:t>3</w:t>
      </w:r>
      <w:r w:rsidRPr="007E54D8">
        <w:rPr>
          <w:b/>
        </w:rPr>
        <w:t xml:space="preserve">: </w:t>
      </w:r>
      <w:r w:rsidRPr="007E54D8">
        <w:t xml:space="preserve">Assure high-quality, diverse, engaged faculty and staff: (Delta State will attract, retain, and support an engaged and highly-trained workforce) </w:t>
      </w:r>
      <w:r w:rsidRPr="007E54D8">
        <w:rPr>
          <w:b/>
        </w:rPr>
        <w:t>QEP Goal # __:</w:t>
      </w:r>
      <w:r w:rsidRPr="007E54D8">
        <w:t xml:space="preserve"> </w:t>
      </w:r>
      <w:r w:rsidRPr="007E54D8">
        <w:rPr>
          <w:b/>
        </w:rPr>
        <w:t xml:space="preserve"> </w:t>
      </w:r>
    </w:p>
    <w:p w:rsidR="000A298E" w:rsidRPr="008B7A96" w:rsidRDefault="000A298E" w:rsidP="000A298E">
      <w:pPr>
        <w:rPr>
          <w:b/>
          <w:highlight w:val="yellow"/>
        </w:rPr>
      </w:pPr>
    </w:p>
    <w:p w:rsidR="000A298E" w:rsidRPr="007E54D8" w:rsidRDefault="000A298E" w:rsidP="000A298E">
      <w:pPr>
        <w:ind w:firstLine="360"/>
      </w:pPr>
      <w:r w:rsidRPr="007E54D8">
        <w:rPr>
          <w:b/>
        </w:rPr>
        <w:t xml:space="preserve">2. </w:t>
      </w:r>
      <w:r w:rsidRPr="007E54D8">
        <w:rPr>
          <w:b/>
        </w:rPr>
        <w:tab/>
        <w:t>Evaluation Procedure(s):</w:t>
      </w:r>
    </w:p>
    <w:p w:rsidR="000A298E" w:rsidRPr="007E54D8" w:rsidRDefault="000A298E" w:rsidP="000A298E">
      <w:pPr>
        <w:ind w:left="720"/>
      </w:pPr>
      <w:r w:rsidRPr="007E54D8">
        <w:t>Faculty portfolio, curriculum vitae, faculty practice documentation, annual and merit evaluations,</w:t>
      </w:r>
      <w:r w:rsidR="007E54D8">
        <w:t xml:space="preserve"> Faculty Benchmark Worksheet, </w:t>
      </w:r>
      <w:r w:rsidRPr="007E54D8">
        <w:t>communication from faculty, reports to the Faculty Organization Meetings.</w:t>
      </w:r>
    </w:p>
    <w:p w:rsidR="000A298E" w:rsidRDefault="000A298E" w:rsidP="000A298E">
      <w:pPr>
        <w:ind w:left="720"/>
        <w:rPr>
          <w:highlight w:val="yellow"/>
        </w:rPr>
      </w:pPr>
    </w:p>
    <w:p w:rsidR="00AB7ADC" w:rsidRDefault="00AB7ADC" w:rsidP="000A298E">
      <w:pPr>
        <w:ind w:left="720"/>
        <w:rPr>
          <w:highlight w:val="yellow"/>
        </w:rPr>
      </w:pPr>
    </w:p>
    <w:p w:rsidR="008325E7" w:rsidRPr="008B7A96" w:rsidRDefault="008325E7" w:rsidP="000A298E">
      <w:pPr>
        <w:ind w:left="720"/>
        <w:rPr>
          <w:highlight w:val="yellow"/>
        </w:rPr>
      </w:pPr>
    </w:p>
    <w:p w:rsidR="000A298E" w:rsidRPr="007E54D8" w:rsidRDefault="000A298E" w:rsidP="000A298E">
      <w:pPr>
        <w:numPr>
          <w:ilvl w:val="0"/>
          <w:numId w:val="9"/>
        </w:numPr>
        <w:rPr>
          <w:b/>
        </w:rPr>
      </w:pPr>
      <w:r w:rsidRPr="007E54D8">
        <w:rPr>
          <w:b/>
        </w:rPr>
        <w:lastRenderedPageBreak/>
        <w:t>Actual Results of Evaluation:</w:t>
      </w:r>
    </w:p>
    <w:p w:rsidR="000A298E" w:rsidRPr="008B7A96" w:rsidRDefault="000A298E" w:rsidP="000A298E">
      <w:pPr>
        <w:tabs>
          <w:tab w:val="left" w:pos="-1440"/>
        </w:tabs>
        <w:ind w:left="720"/>
        <w:rPr>
          <w:highlight w:val="yellow"/>
        </w:rPr>
      </w:pPr>
      <w:r w:rsidRPr="00805A8B">
        <w:t>Each faculty member has engaged in appropriate scholarly activities (</w:t>
      </w:r>
      <w:proofErr w:type="gramStart"/>
      <w:r w:rsidRPr="00805A8B">
        <w:t>peer</w:t>
      </w:r>
      <w:proofErr w:type="gramEnd"/>
      <w:r w:rsidRPr="00805A8B">
        <w:t xml:space="preserve"> reviewed professional presentations or publications) or has submitted a written plan with specific annual goals and a status report on accomplishment of such goals for the previous year. Each nursing faculty member also documents regular faculty practice per the faculty practice policy. In addition, the SON participated in the </w:t>
      </w:r>
      <w:r w:rsidR="00805A8B" w:rsidRPr="00805A8B">
        <w:t xml:space="preserve">eighth </w:t>
      </w:r>
      <w:r w:rsidRPr="00805A8B">
        <w:t>year of The Delta Health Initiative of the Delta Health Alliance. Approximately $36,000,000 over the past year (20</w:t>
      </w:r>
      <w:r w:rsidR="00805A8B" w:rsidRPr="00805A8B">
        <w:t>1</w:t>
      </w:r>
      <w:r w:rsidRPr="00805A8B">
        <w:t xml:space="preserve">0) was granted through HRSA in conjunction with other partners in the Alliance to continue a strong community based curriculum and address health care needs (including addressing the nursing shortage, which is currently </w:t>
      </w:r>
      <w:r w:rsidR="00805A8B" w:rsidRPr="00805A8B">
        <w:t>~</w:t>
      </w:r>
      <w:r w:rsidRPr="00805A8B">
        <w:t xml:space="preserve">13% in this region as compared to </w:t>
      </w:r>
      <w:r w:rsidR="00805A8B" w:rsidRPr="00805A8B">
        <w:t>~</w:t>
      </w:r>
      <w:r w:rsidRPr="00805A8B">
        <w:t>8% in the US) in the Delta.  T</w:t>
      </w:r>
      <w:r w:rsidR="00805A8B" w:rsidRPr="00805A8B">
        <w:t>hree</w:t>
      </w:r>
      <w:r w:rsidRPr="00805A8B">
        <w:t xml:space="preserve"> other grant applications was funded (a DHA Team Sugar Free grant to the Delta AHEC, housed in the RE Smith SON, </w:t>
      </w:r>
      <w:r w:rsidR="00805A8B" w:rsidRPr="00805A8B">
        <w:t xml:space="preserve">a MS AHEC grant to the Delta AHEC, and </w:t>
      </w:r>
      <w:r w:rsidRPr="00805A8B">
        <w:t xml:space="preserve">a HRSA HCOF </w:t>
      </w:r>
      <w:r w:rsidR="00805A8B" w:rsidRPr="00805A8B">
        <w:t>construction</w:t>
      </w:r>
      <w:r w:rsidRPr="00805A8B">
        <w:t xml:space="preserve"> grant). </w:t>
      </w:r>
      <w:r w:rsidRPr="007E54D8">
        <w:t>Faculty members have the opportunity to participate in submitting results for publication and/</w:t>
      </w:r>
      <w:r w:rsidR="00097F1F">
        <w:t>or presentation. In addition, 2</w:t>
      </w:r>
      <w:r w:rsidR="00805A8B">
        <w:t>1</w:t>
      </w:r>
      <w:r w:rsidR="00097F1F">
        <w:t>%</w:t>
      </w:r>
      <w:r w:rsidRPr="007E54D8">
        <w:t xml:space="preserve"> (3/1</w:t>
      </w:r>
      <w:r w:rsidR="00805A8B">
        <w:t>4</w:t>
      </w:r>
      <w:r w:rsidRPr="007E54D8">
        <w:t xml:space="preserve">) of the nursing faculty members and 25% (1/4) of the nursing staff are members of a minority population. </w:t>
      </w:r>
    </w:p>
    <w:p w:rsidR="000A298E" w:rsidRPr="008B7A96" w:rsidRDefault="000A298E" w:rsidP="000A298E">
      <w:pPr>
        <w:tabs>
          <w:tab w:val="left" w:pos="-1440"/>
        </w:tabs>
        <w:ind w:left="720" w:hanging="720"/>
        <w:rPr>
          <w:b/>
          <w:highlight w:val="yellow"/>
        </w:rPr>
      </w:pPr>
    </w:p>
    <w:p w:rsidR="000A298E" w:rsidRPr="007E54D8" w:rsidRDefault="000A298E" w:rsidP="000A298E">
      <w:pPr>
        <w:tabs>
          <w:tab w:val="left" w:pos="-1440"/>
        </w:tabs>
        <w:ind w:left="720" w:hanging="720"/>
      </w:pPr>
      <w:r w:rsidRPr="007E54D8">
        <w:rPr>
          <w:b/>
        </w:rPr>
        <w:tab/>
        <w:t>4.</w:t>
      </w:r>
      <w:r w:rsidRPr="007E54D8">
        <w:rPr>
          <w:b/>
        </w:rPr>
        <w:tab/>
        <w:t>Use of Evaluation Results:</w:t>
      </w:r>
    </w:p>
    <w:p w:rsidR="000A298E" w:rsidRPr="007E54D8" w:rsidRDefault="000A298E" w:rsidP="000A298E">
      <w:pPr>
        <w:ind w:left="720"/>
      </w:pPr>
      <w:r w:rsidRPr="007E54D8">
        <w:t xml:space="preserve">The outcomes of scholarly productivity justify the time and revenue support that assist faculty to accomplish career goals and enhance classroom and clinical teaching. They also promote the University's mission and excellent reputation. All faculty members (instructors and faculty on the tenure track) will continue to incorporate </w:t>
      </w:r>
      <w:r w:rsidR="007E54D8">
        <w:t xml:space="preserve">and document (Faculty Benchmark Worksheet) </w:t>
      </w:r>
      <w:r w:rsidRPr="007E54D8">
        <w:t>scholarly activities as a focus of the requirements of University faculty (teaching, service, &amp; scholarship).</w:t>
      </w:r>
    </w:p>
    <w:p w:rsidR="000A298E" w:rsidRPr="008B7A96" w:rsidRDefault="000A298E" w:rsidP="000A298E">
      <w:pPr>
        <w:tabs>
          <w:tab w:val="left" w:pos="540"/>
        </w:tabs>
        <w:ind w:left="360"/>
        <w:rPr>
          <w:b/>
          <w:highlight w:val="yellow"/>
        </w:rPr>
      </w:pPr>
    </w:p>
    <w:p w:rsidR="000A298E" w:rsidRPr="007E54D8" w:rsidRDefault="000A298E" w:rsidP="000A298E">
      <w:pPr>
        <w:tabs>
          <w:tab w:val="left" w:pos="-1440"/>
        </w:tabs>
        <w:ind w:left="720" w:hanging="360"/>
      </w:pPr>
      <w:r w:rsidRPr="007E54D8">
        <w:rPr>
          <w:b/>
        </w:rPr>
        <w:t>F.</w:t>
      </w:r>
      <w:r w:rsidRPr="007E54D8">
        <w:rPr>
          <w:b/>
        </w:rPr>
        <w:tab/>
        <w:t xml:space="preserve">Goal #6: </w:t>
      </w:r>
      <w:r w:rsidRPr="007E54D8">
        <w:t>The students will provide the University community with the opportunity to know the benefits of healthy living through a Wellness Program and provide the Delta region with exceptional BSN nurses.</w:t>
      </w:r>
      <w:r w:rsidRPr="007E54D8">
        <w:rPr>
          <w:b/>
        </w:rPr>
        <w:t xml:space="preserve"> </w:t>
      </w:r>
      <w:r w:rsidRPr="007E54D8">
        <w:t xml:space="preserve"> </w:t>
      </w:r>
    </w:p>
    <w:p w:rsidR="000A298E" w:rsidRPr="007E54D8" w:rsidRDefault="000A298E" w:rsidP="000A298E">
      <w:pPr>
        <w:ind w:left="720"/>
      </w:pPr>
      <w:r w:rsidRPr="007E54D8">
        <w:rPr>
          <w:u w:val="single"/>
        </w:rPr>
        <w:t>Rationale</w:t>
      </w:r>
      <w:r w:rsidRPr="007E54D8">
        <w:t xml:space="preserve">: The benefits of healthy living do not warrant a rationale. This project provides for the students the example and involvement of future nurses in a community service activity. The students perform health assessment and education activities to promote healthy living at various campus and community events, including the annual Delta Health &amp; Wellness Day. </w:t>
      </w:r>
    </w:p>
    <w:p w:rsidR="000A298E" w:rsidRPr="007E54D8" w:rsidRDefault="000A298E" w:rsidP="000A298E"/>
    <w:p w:rsidR="000A298E" w:rsidRPr="007E54D8" w:rsidRDefault="000A298E" w:rsidP="000A298E">
      <w:pPr>
        <w:tabs>
          <w:tab w:val="left" w:pos="540"/>
          <w:tab w:val="left" w:pos="720"/>
          <w:tab w:val="left" w:pos="810"/>
        </w:tabs>
        <w:rPr>
          <w:b/>
        </w:rPr>
      </w:pPr>
      <w:r w:rsidRPr="007E54D8">
        <w:rPr>
          <w:b/>
        </w:rPr>
        <w:tab/>
      </w:r>
      <w:r w:rsidRPr="007E54D8">
        <w:rPr>
          <w:b/>
        </w:rPr>
        <w:tab/>
        <w:t xml:space="preserve">1. </w:t>
      </w:r>
      <w:r w:rsidRPr="007E54D8">
        <w:rPr>
          <w:b/>
        </w:rPr>
        <w:tab/>
        <w:t>Institutional Goal(s) supported by this goal:</w:t>
      </w:r>
    </w:p>
    <w:p w:rsidR="000A298E" w:rsidRPr="007E54D8" w:rsidRDefault="000A298E" w:rsidP="000A298E">
      <w:pPr>
        <w:ind w:left="720"/>
        <w:rPr>
          <w:b/>
        </w:rPr>
      </w:pPr>
      <w:r w:rsidRPr="007E54D8">
        <w:rPr>
          <w:b/>
        </w:rPr>
        <w:t xml:space="preserve">SP Goal # </w:t>
      </w:r>
      <w:r w:rsidRPr="007E54D8">
        <w:rPr>
          <w:b/>
          <w:u w:val="single"/>
        </w:rPr>
        <w:t>5</w:t>
      </w:r>
      <w:r w:rsidRPr="007E54D8">
        <w:rPr>
          <w:b/>
        </w:rPr>
        <w:t xml:space="preserve">: </w:t>
      </w:r>
      <w:r w:rsidRPr="007E54D8">
        <w:t>Improve the quality of life for all constituents: (Improving its image and impact, DSU will increase and enhance outreach, service, and partnership initiatives, in the region and beyond)</w:t>
      </w:r>
      <w:r w:rsidRPr="007E54D8">
        <w:rPr>
          <w:b/>
        </w:rPr>
        <w:t xml:space="preserve"> QEP Goal # ___:</w:t>
      </w:r>
    </w:p>
    <w:p w:rsidR="000A298E" w:rsidRPr="007E54D8" w:rsidRDefault="000A298E" w:rsidP="000A298E">
      <w:pPr>
        <w:ind w:left="720"/>
      </w:pPr>
    </w:p>
    <w:p w:rsidR="000A298E" w:rsidRPr="007E54D8" w:rsidRDefault="000A298E" w:rsidP="000A298E">
      <w:pPr>
        <w:ind w:left="720"/>
      </w:pPr>
      <w:r w:rsidRPr="007E54D8">
        <w:rPr>
          <w:b/>
        </w:rPr>
        <w:t>2.</w:t>
      </w:r>
      <w:r w:rsidRPr="007E54D8">
        <w:rPr>
          <w:b/>
        </w:rPr>
        <w:tab/>
        <w:t>Evaluation procedures:</w:t>
      </w:r>
    </w:p>
    <w:p w:rsidR="000A298E" w:rsidRPr="008B7A96" w:rsidRDefault="000A298E" w:rsidP="000A298E">
      <w:pPr>
        <w:ind w:left="720"/>
        <w:rPr>
          <w:highlight w:val="yellow"/>
        </w:rPr>
      </w:pPr>
      <w:r w:rsidRPr="007E54D8">
        <w:t>Students, faculty and staff members participate in blood pressure checks, health teaching and recruitment at the DSU Benefits Fair, the Rice Luncheon, Octoberfest, Crossties and at multiple other events that are documented by faculty and the SON resource assistant. T\Students are will continue to be assigned to Colleges and Departments and activity areas at the Delta Health &amp; Wellness Day. A needs assessment will continue to be completed. Blood pressures will be checked in the fall and spring semesters and documented on a form developed for that purpose. In addition, specific months will continue to focus on selected health issues (i.e., October is Breast-Cancer Awareness Month) and information is provided at the designated information center for that College or Department. Course faculty members will speak with department/division representatives to assess student activities and benefits of the program. 1 &amp; 3 year follow-up and employer and advisory council data helps to track graduate locations.</w:t>
      </w:r>
    </w:p>
    <w:p w:rsidR="000A298E" w:rsidRPr="008B7A96" w:rsidRDefault="000A298E" w:rsidP="000A298E">
      <w:pPr>
        <w:ind w:left="720"/>
        <w:rPr>
          <w:b/>
          <w:highlight w:val="yellow"/>
        </w:rPr>
      </w:pPr>
    </w:p>
    <w:p w:rsidR="000A298E" w:rsidRPr="007E54D8" w:rsidRDefault="000A298E" w:rsidP="000A298E">
      <w:pPr>
        <w:ind w:firstLine="720"/>
        <w:rPr>
          <w:b/>
        </w:rPr>
      </w:pPr>
      <w:r w:rsidRPr="007E54D8">
        <w:rPr>
          <w:b/>
        </w:rPr>
        <w:t>3.</w:t>
      </w:r>
      <w:r w:rsidRPr="007E54D8">
        <w:rPr>
          <w:b/>
        </w:rPr>
        <w:tab/>
        <w:t>Actual Results of Evaluation:</w:t>
      </w:r>
    </w:p>
    <w:p w:rsidR="000A298E" w:rsidRDefault="000A298E" w:rsidP="000A298E">
      <w:pPr>
        <w:ind w:left="720"/>
        <w:rPr>
          <w:sz w:val="22"/>
        </w:rPr>
      </w:pPr>
      <w:r w:rsidRPr="007E54D8">
        <w:t>Students, faculty and staff members participated in more than 75 health/recruitment events during 2009, a number equal to those from 2008. The University and regional community continue to provide positive responses and sincere thanks for the activities and information. Recipients of this health assessment and information can make informed decisions regarding further health care needs.</w:t>
      </w:r>
      <w:r w:rsidRPr="007E54D8">
        <w:rPr>
          <w:sz w:val="22"/>
        </w:rPr>
        <w:t xml:space="preserve"> </w:t>
      </w:r>
    </w:p>
    <w:p w:rsidR="007E54D8" w:rsidRPr="007E54D8" w:rsidRDefault="007E54D8" w:rsidP="000A298E">
      <w:pPr>
        <w:ind w:left="720"/>
        <w:rPr>
          <w:sz w:val="22"/>
        </w:rPr>
      </w:pPr>
    </w:p>
    <w:tbl>
      <w:tblPr>
        <w:tblW w:w="0" w:type="auto"/>
        <w:tblInd w:w="1728" w:type="dxa"/>
        <w:tblLook w:val="01E0"/>
      </w:tblPr>
      <w:tblGrid>
        <w:gridCol w:w="3020"/>
        <w:gridCol w:w="1775"/>
        <w:gridCol w:w="1645"/>
      </w:tblGrid>
      <w:tr w:rsidR="000A298E" w:rsidRPr="007E54D8" w:rsidTr="003B797A">
        <w:tc>
          <w:tcPr>
            <w:tcW w:w="6440" w:type="dxa"/>
            <w:gridSpan w:val="3"/>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Table IA2</w:t>
            </w:r>
          </w:p>
          <w:p w:rsidR="000A298E" w:rsidRPr="007E54D8" w:rsidRDefault="000A298E" w:rsidP="003B797A">
            <w:r w:rsidRPr="007E54D8">
              <w:t>BSN Graduate Employment</w:t>
            </w:r>
          </w:p>
        </w:tc>
      </w:tr>
      <w:tr w:rsidR="000A298E" w:rsidRPr="007E54D8" w:rsidTr="003B797A">
        <w:tc>
          <w:tcPr>
            <w:tcW w:w="3020"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Program Graduates (Year)</w:t>
            </w:r>
          </w:p>
          <w:p w:rsidR="000A298E" w:rsidRPr="007E54D8" w:rsidRDefault="000A298E" w:rsidP="003B797A"/>
        </w:tc>
        <w:tc>
          <w:tcPr>
            <w:tcW w:w="1775"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 xml:space="preserve">Employed in </w:t>
            </w:r>
          </w:p>
          <w:p w:rsidR="000A298E" w:rsidRPr="007E54D8" w:rsidRDefault="000A298E" w:rsidP="003B797A">
            <w:smartTag w:uri="urn:schemas-microsoft-com:office:smarttags" w:element="place">
              <w:smartTag w:uri="urn:schemas-microsoft-com:office:smarttags" w:element="State">
                <w:r w:rsidRPr="007E54D8">
                  <w:t>Mississippi</w:t>
                </w:r>
              </w:smartTag>
            </w:smartTag>
            <w:r w:rsidRPr="007E54D8">
              <w:t xml:space="preserve"> </w:t>
            </w:r>
          </w:p>
          <w:p w:rsidR="000A298E" w:rsidRPr="007E54D8" w:rsidRDefault="000A298E" w:rsidP="003B797A">
            <w:r w:rsidRPr="007E54D8">
              <w:t xml:space="preserve">        </w:t>
            </w:r>
            <w:proofErr w:type="gramStart"/>
            <w:r w:rsidRPr="007E54D8">
              <w:t>n</w:t>
            </w:r>
            <w:proofErr w:type="gramEnd"/>
            <w:r w:rsidRPr="007E54D8">
              <w:t xml:space="preserve"> (%)</w:t>
            </w:r>
          </w:p>
        </w:tc>
        <w:tc>
          <w:tcPr>
            <w:tcW w:w="1645"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 xml:space="preserve">Employed </w:t>
            </w:r>
          </w:p>
          <w:p w:rsidR="000A298E" w:rsidRPr="007E54D8" w:rsidRDefault="000A298E" w:rsidP="003B797A">
            <w:r w:rsidRPr="007E54D8">
              <w:t>Elsewhere (%)</w:t>
            </w:r>
          </w:p>
        </w:tc>
      </w:tr>
      <w:tr w:rsidR="000A298E" w:rsidRPr="008B7A96" w:rsidTr="003B797A">
        <w:tc>
          <w:tcPr>
            <w:tcW w:w="3020" w:type="dxa"/>
            <w:tcBorders>
              <w:top w:val="double" w:sz="4" w:space="0" w:color="auto"/>
              <w:left w:val="double" w:sz="4" w:space="0" w:color="auto"/>
              <w:bottom w:val="double" w:sz="4" w:space="0" w:color="auto"/>
              <w:right w:val="double" w:sz="4" w:space="0" w:color="auto"/>
            </w:tcBorders>
          </w:tcPr>
          <w:p w:rsidR="000A298E" w:rsidRPr="00805A8B" w:rsidRDefault="00805A8B" w:rsidP="003B797A">
            <w:pPr>
              <w:jc w:val="center"/>
            </w:pPr>
            <w:r w:rsidRPr="00805A8B">
              <w:t>2</w:t>
            </w:r>
            <w:r w:rsidR="001B77AD">
              <w:t xml:space="preserve">7 </w:t>
            </w:r>
            <w:r w:rsidR="000A298E" w:rsidRPr="00805A8B">
              <w:t>BSN</w:t>
            </w:r>
          </w:p>
          <w:p w:rsidR="000A298E" w:rsidRPr="00805A8B" w:rsidRDefault="001B77AD" w:rsidP="003B797A">
            <w:pPr>
              <w:jc w:val="center"/>
              <w:rPr>
                <w:u w:val="single"/>
              </w:rPr>
            </w:pPr>
            <w:r>
              <w:rPr>
                <w:u w:val="single"/>
              </w:rPr>
              <w:t>19</w:t>
            </w:r>
            <w:r w:rsidR="000A298E" w:rsidRPr="00805A8B">
              <w:rPr>
                <w:u w:val="single"/>
              </w:rPr>
              <w:t xml:space="preserve"> RN-BSN</w:t>
            </w:r>
          </w:p>
          <w:p w:rsidR="000A298E" w:rsidRPr="008B7A96" w:rsidRDefault="000A298E" w:rsidP="001B77AD">
            <w:pPr>
              <w:jc w:val="center"/>
              <w:rPr>
                <w:highlight w:val="yellow"/>
              </w:rPr>
            </w:pPr>
            <w:r w:rsidRPr="00805A8B">
              <w:t xml:space="preserve">Total = </w:t>
            </w:r>
            <w:r w:rsidR="001B77AD">
              <w:t xml:space="preserve">46 </w:t>
            </w:r>
            <w:r w:rsidRPr="007E54D8">
              <w:t>(20</w:t>
            </w:r>
            <w:r w:rsidR="007E54D8" w:rsidRPr="007E54D8">
              <w:t>1</w:t>
            </w:r>
            <w:r w:rsidRPr="007E54D8">
              <w:t>0)</w:t>
            </w:r>
          </w:p>
        </w:tc>
        <w:tc>
          <w:tcPr>
            <w:tcW w:w="1775" w:type="dxa"/>
            <w:tcBorders>
              <w:top w:val="double" w:sz="4" w:space="0" w:color="auto"/>
              <w:left w:val="double" w:sz="4" w:space="0" w:color="auto"/>
              <w:bottom w:val="double" w:sz="4" w:space="0" w:color="auto"/>
              <w:right w:val="double" w:sz="4" w:space="0" w:color="auto"/>
            </w:tcBorders>
          </w:tcPr>
          <w:p w:rsidR="000A298E" w:rsidRPr="001B77AD" w:rsidRDefault="001B77AD" w:rsidP="003B797A">
            <w:pPr>
              <w:jc w:val="center"/>
            </w:pPr>
            <w:r w:rsidRPr="001B77AD">
              <w:t>24</w:t>
            </w:r>
            <w:r w:rsidR="000A298E" w:rsidRPr="001B77AD">
              <w:t xml:space="preserve"> (</w:t>
            </w:r>
            <w:r w:rsidRPr="001B77AD">
              <w:t>8</w:t>
            </w:r>
            <w:r w:rsidR="000A298E" w:rsidRPr="001B77AD">
              <w:t>9%)</w:t>
            </w:r>
          </w:p>
          <w:p w:rsidR="000A298E" w:rsidRPr="001B77AD" w:rsidRDefault="001B77AD" w:rsidP="003B797A">
            <w:pPr>
              <w:jc w:val="center"/>
              <w:rPr>
                <w:u w:val="single"/>
              </w:rPr>
            </w:pPr>
            <w:r w:rsidRPr="001B77AD">
              <w:rPr>
                <w:u w:val="single"/>
              </w:rPr>
              <w:t xml:space="preserve"> 1</w:t>
            </w:r>
            <w:r w:rsidR="000A298E" w:rsidRPr="001B77AD">
              <w:rPr>
                <w:u w:val="single"/>
              </w:rPr>
              <w:t>9 (100%)</w:t>
            </w:r>
          </w:p>
          <w:p w:rsidR="000A298E" w:rsidRPr="001B77AD" w:rsidRDefault="000A298E" w:rsidP="001B77AD">
            <w:pPr>
              <w:jc w:val="center"/>
            </w:pPr>
            <w:r w:rsidRPr="001B77AD">
              <w:t>4</w:t>
            </w:r>
            <w:r w:rsidR="001B77AD" w:rsidRPr="001B77AD">
              <w:t>3</w:t>
            </w:r>
            <w:r w:rsidRPr="001B77AD">
              <w:t xml:space="preserve"> (9</w:t>
            </w:r>
            <w:r w:rsidR="001B77AD" w:rsidRPr="001B77AD">
              <w:t>3</w:t>
            </w:r>
            <w:r w:rsidRPr="001B77AD">
              <w:t>%)</w:t>
            </w:r>
          </w:p>
        </w:tc>
        <w:tc>
          <w:tcPr>
            <w:tcW w:w="1645" w:type="dxa"/>
            <w:tcBorders>
              <w:top w:val="double" w:sz="4" w:space="0" w:color="auto"/>
              <w:left w:val="double" w:sz="4" w:space="0" w:color="auto"/>
              <w:bottom w:val="double" w:sz="4" w:space="0" w:color="auto"/>
              <w:right w:val="double" w:sz="4" w:space="0" w:color="auto"/>
            </w:tcBorders>
          </w:tcPr>
          <w:p w:rsidR="000A298E" w:rsidRPr="001B77AD" w:rsidRDefault="000A298E" w:rsidP="003B797A">
            <w:pPr>
              <w:jc w:val="center"/>
            </w:pPr>
            <w:r w:rsidRPr="001B77AD">
              <w:t>0</w:t>
            </w:r>
            <w:r w:rsidR="001B77AD" w:rsidRPr="001B77AD">
              <w:t>3</w:t>
            </w:r>
            <w:r w:rsidRPr="001B77AD">
              <w:t xml:space="preserve"> (</w:t>
            </w:r>
            <w:r w:rsidR="001B77AD" w:rsidRPr="001B77AD">
              <w:t>11</w:t>
            </w:r>
            <w:r w:rsidRPr="001B77AD">
              <w:t>%)</w:t>
            </w:r>
          </w:p>
          <w:p w:rsidR="000A298E" w:rsidRPr="001B77AD" w:rsidRDefault="000A298E" w:rsidP="003B797A">
            <w:pPr>
              <w:jc w:val="center"/>
              <w:rPr>
                <w:u w:val="single"/>
              </w:rPr>
            </w:pPr>
            <w:r w:rsidRPr="001B77AD">
              <w:rPr>
                <w:u w:val="single"/>
              </w:rPr>
              <w:t>0 (0%)</w:t>
            </w:r>
          </w:p>
          <w:p w:rsidR="000A298E" w:rsidRPr="001B77AD" w:rsidRDefault="000A298E" w:rsidP="001B77AD">
            <w:pPr>
              <w:jc w:val="center"/>
            </w:pPr>
            <w:r w:rsidRPr="001B77AD">
              <w:t xml:space="preserve"> 0</w:t>
            </w:r>
            <w:r w:rsidR="001B77AD" w:rsidRPr="001B77AD">
              <w:t>3 (07</w:t>
            </w:r>
            <w:r w:rsidRPr="001B77AD">
              <w:t>%)</w:t>
            </w:r>
          </w:p>
        </w:tc>
      </w:tr>
    </w:tbl>
    <w:p w:rsidR="000A298E" w:rsidRPr="008B7A96" w:rsidRDefault="000A298E" w:rsidP="000A298E">
      <w:pPr>
        <w:ind w:left="720"/>
        <w:rPr>
          <w:highlight w:val="yellow"/>
        </w:rPr>
      </w:pPr>
    </w:p>
    <w:p w:rsidR="000A298E" w:rsidRPr="007E54D8" w:rsidRDefault="000A298E" w:rsidP="000A298E">
      <w:pPr>
        <w:numPr>
          <w:ilvl w:val="0"/>
          <w:numId w:val="13"/>
        </w:numPr>
        <w:tabs>
          <w:tab w:val="left" w:pos="720"/>
        </w:tabs>
        <w:rPr>
          <w:b/>
        </w:rPr>
      </w:pPr>
      <w:r w:rsidRPr="007E54D8">
        <w:rPr>
          <w:b/>
        </w:rPr>
        <w:t>Use of Evaluation Results:</w:t>
      </w:r>
    </w:p>
    <w:p w:rsidR="000A298E" w:rsidRPr="007E54D8" w:rsidRDefault="000A298E" w:rsidP="000A298E">
      <w:pPr>
        <w:ind w:left="720"/>
        <w:rPr>
          <w:b/>
        </w:rPr>
      </w:pPr>
      <w:r w:rsidRPr="007E54D8">
        <w:t xml:space="preserve">Based upon feedback, additional health information has been provided. Additional assessments are also considered and implemented when feasible. Communication is facilitated through the use of the </w:t>
      </w:r>
      <w:r w:rsidRPr="007E54D8">
        <w:rPr>
          <w:i/>
        </w:rPr>
        <w:t>Pulse (</w:t>
      </w:r>
      <w:r w:rsidRPr="007E54D8">
        <w:t>the biannual SON newsletter)</w:t>
      </w:r>
      <w:r w:rsidRPr="007E54D8">
        <w:rPr>
          <w:i/>
        </w:rPr>
        <w:t>, Post It Notes</w:t>
      </w:r>
      <w:r w:rsidRPr="007E54D8">
        <w:t xml:space="preserve">, </w:t>
      </w:r>
      <w:proofErr w:type="gramStart"/>
      <w:r w:rsidRPr="007E54D8">
        <w:t>the</w:t>
      </w:r>
      <w:proofErr w:type="gramEnd"/>
      <w:r w:rsidRPr="007E54D8">
        <w:t xml:space="preserve"> DSU e-news flyer, individual information centers in departments and through campus e-mail. Graduates working in the Delta serve as an excellent recruitment avenue for future classes. An increase in new BSN nurses will complement the current nurse workforce throughout the Delta.</w:t>
      </w:r>
    </w:p>
    <w:p w:rsidR="000A298E" w:rsidRPr="007E54D8" w:rsidRDefault="000A298E" w:rsidP="000A298E">
      <w:pPr>
        <w:tabs>
          <w:tab w:val="left" w:pos="540"/>
        </w:tabs>
        <w:ind w:hanging="540"/>
      </w:pPr>
    </w:p>
    <w:p w:rsidR="000A298E" w:rsidRPr="007E54D8" w:rsidRDefault="000A298E" w:rsidP="000A298E">
      <w:r w:rsidRPr="007E54D8">
        <w:rPr>
          <w:b/>
        </w:rPr>
        <w:t>Graduate Program</w:t>
      </w:r>
    </w:p>
    <w:p w:rsidR="000A298E" w:rsidRPr="007E54D8" w:rsidRDefault="000A298E" w:rsidP="000A298E">
      <w:pPr>
        <w:tabs>
          <w:tab w:val="left" w:pos="-1440"/>
        </w:tabs>
        <w:ind w:left="2880" w:hanging="2880"/>
        <w:rPr>
          <w:b/>
          <w:sz w:val="22"/>
        </w:rPr>
      </w:pPr>
    </w:p>
    <w:p w:rsidR="000A298E" w:rsidRPr="007E54D8" w:rsidRDefault="000A298E" w:rsidP="000A298E">
      <w:pPr>
        <w:tabs>
          <w:tab w:val="left" w:pos="-1440"/>
        </w:tabs>
        <w:ind w:left="720" w:hanging="720"/>
      </w:pPr>
      <w:r w:rsidRPr="007E54D8">
        <w:rPr>
          <w:b/>
        </w:rPr>
        <w:t>A.</w:t>
      </w:r>
      <w:r w:rsidRPr="007E54D8">
        <w:rPr>
          <w:b/>
        </w:rPr>
        <w:tab/>
        <w:t>Goal #1: The graduate program will prepare students in the advanced practice role of administrator, educator or practitioner to help increase the number of master’s prepared nurses working in the Delta area.</w:t>
      </w:r>
    </w:p>
    <w:p w:rsidR="000A298E" w:rsidRPr="007E54D8" w:rsidRDefault="000A298E" w:rsidP="000A298E"/>
    <w:p w:rsidR="000A298E" w:rsidRPr="007E54D8" w:rsidRDefault="000A298E" w:rsidP="000A298E">
      <w:pPr>
        <w:ind w:left="720"/>
      </w:pPr>
      <w:r w:rsidRPr="007E54D8">
        <w:rPr>
          <w:u w:val="single"/>
        </w:rPr>
        <w:t>Rationale</w:t>
      </w:r>
      <w:r w:rsidRPr="007E54D8">
        <w:t>: Master’s prepared administrators, educators and primary care practitioners are in demand in nursing. The School provides avenues for this preparation to help diminish the shortage of master’s prepared nurses in the Delta area. These nurses become nurse administrators/managers in health care facilities, faculty in schools of nursing or client educators in health care agencies and primary health care providers in clinic and hospital settings as nurse practitioners. These nurses assist in the provision of improved health care and consequently, improved quality of life to Delta area residents.</w:t>
      </w:r>
    </w:p>
    <w:p w:rsidR="000A298E" w:rsidRPr="007E54D8" w:rsidRDefault="000A298E" w:rsidP="000A298E">
      <w:pPr>
        <w:ind w:left="720"/>
        <w:rPr>
          <w:sz w:val="20"/>
        </w:rPr>
      </w:pPr>
    </w:p>
    <w:p w:rsidR="000A298E" w:rsidRPr="007E54D8" w:rsidRDefault="000A298E" w:rsidP="000A298E">
      <w:pPr>
        <w:numPr>
          <w:ilvl w:val="0"/>
          <w:numId w:val="14"/>
        </w:numPr>
        <w:spacing w:line="360" w:lineRule="auto"/>
        <w:rPr>
          <w:b/>
        </w:rPr>
      </w:pPr>
      <w:r w:rsidRPr="007E54D8">
        <w:rPr>
          <w:b/>
        </w:rPr>
        <w:t>SP Goal #</w:t>
      </w:r>
      <w:r w:rsidRPr="007E54D8">
        <w:rPr>
          <w:b/>
          <w:u w:val="single"/>
        </w:rPr>
        <w:t>1 &amp; 2</w:t>
      </w:r>
      <w:r w:rsidRPr="007E54D8">
        <w:rPr>
          <w:b/>
        </w:rPr>
        <w:t xml:space="preserve">: </w:t>
      </w:r>
      <w:r w:rsidRPr="007E54D8">
        <w:t xml:space="preserve">Increase student learning: (DSU will ensure through high-quality programs that graduates are well prepared for successful careers, meaningful work in a global society, and engaged citizenship.) Develop an engaged, diverse, high-quality student population: (Delta State will attract, retain, and graduate an engaged and success-oriented </w:t>
      </w:r>
      <w:r w:rsidRPr="007E54D8">
        <w:lastRenderedPageBreak/>
        <w:t xml:space="preserve">student population.) </w:t>
      </w:r>
      <w:r w:rsidRPr="007E54D8">
        <w:rPr>
          <w:b/>
        </w:rPr>
        <w:t>QEP Goal #</w:t>
      </w:r>
      <w:r w:rsidR="001B77AD">
        <w:rPr>
          <w:b/>
        </w:rPr>
        <w:t xml:space="preserve"> </w:t>
      </w:r>
      <w:r w:rsidRPr="007E54D8">
        <w:rPr>
          <w:b/>
          <w:u w:val="single"/>
        </w:rPr>
        <w:t>4</w:t>
      </w:r>
      <w:r w:rsidRPr="007E54D8">
        <w:rPr>
          <w:b/>
        </w:rPr>
        <w:t>:</w:t>
      </w:r>
      <w:r w:rsidRPr="007E54D8">
        <w:t xml:space="preserve"> Student engagement in free-flowing, multi-directional communication with faculty and other students will increase. Communication related to current performance and its relationship to long-term student achievement and academic career decisions will improve through the use of departmental review boards. </w:t>
      </w:r>
    </w:p>
    <w:p w:rsidR="000A298E" w:rsidRPr="008B7A96" w:rsidRDefault="000A298E" w:rsidP="000A298E">
      <w:pPr>
        <w:spacing w:line="360" w:lineRule="auto"/>
        <w:ind w:left="1440"/>
        <w:rPr>
          <w:b/>
          <w:highlight w:val="yellow"/>
        </w:rPr>
      </w:pPr>
    </w:p>
    <w:p w:rsidR="000A298E" w:rsidRPr="007E54D8" w:rsidRDefault="000A298E" w:rsidP="000A298E">
      <w:pPr>
        <w:numPr>
          <w:ilvl w:val="0"/>
          <w:numId w:val="14"/>
        </w:numPr>
        <w:spacing w:line="360" w:lineRule="auto"/>
        <w:rPr>
          <w:b/>
        </w:rPr>
      </w:pPr>
      <w:r w:rsidRPr="007E54D8">
        <w:rPr>
          <w:b/>
        </w:rPr>
        <w:t>Evaluation procedures:</w:t>
      </w:r>
    </w:p>
    <w:p w:rsidR="000A298E" w:rsidRPr="007E54D8" w:rsidRDefault="000A298E" w:rsidP="000A298E">
      <w:pPr>
        <w:spacing w:line="360" w:lineRule="auto"/>
        <w:ind w:left="720"/>
      </w:pPr>
      <w:r w:rsidRPr="007E54D8">
        <w:t xml:space="preserve">Surveys from the Mississippi </w:t>
      </w:r>
      <w:smartTag w:uri="urn:schemas-microsoft-com:office:smarttags" w:element="PersonName">
        <w:r w:rsidRPr="007E54D8">
          <w:t>Deans</w:t>
        </w:r>
      </w:smartTag>
      <w:r w:rsidRPr="007E54D8">
        <w:t xml:space="preserve"> &amp; Directors Council, the Mississippi State Board of Nursing, and the Mississippi Office of Nursing Workforce provide data for statewide nursing needs. The University’s Registrar Office provides the data of adequate numbers of qualified nurses. The COAP and graduate program faculty review and consider applicants for admission. The graduates are contacted for employment data and information is systematically retrieved from the graduates at one and three </w:t>
      </w:r>
      <w:r w:rsidR="001B77AD" w:rsidRPr="007E54D8">
        <w:t>years’</w:t>
      </w:r>
      <w:r w:rsidRPr="007E54D8">
        <w:t xml:space="preserve"> post graduation.</w:t>
      </w:r>
    </w:p>
    <w:p w:rsidR="000A298E" w:rsidRPr="007E54D8" w:rsidRDefault="000A298E" w:rsidP="000A298E">
      <w:pPr>
        <w:ind w:firstLine="720"/>
        <w:rPr>
          <w:b/>
        </w:rPr>
      </w:pPr>
      <w:r w:rsidRPr="007E54D8">
        <w:rPr>
          <w:b/>
        </w:rPr>
        <w:t>3.</w:t>
      </w:r>
      <w:r w:rsidRPr="007E54D8">
        <w:rPr>
          <w:b/>
        </w:rPr>
        <w:tab/>
        <w:t>Results of Evaluation:</w:t>
      </w:r>
    </w:p>
    <w:tbl>
      <w:tblPr>
        <w:tblW w:w="0" w:type="auto"/>
        <w:tblInd w:w="1728" w:type="dxa"/>
        <w:tblLook w:val="01E0"/>
      </w:tblPr>
      <w:tblGrid>
        <w:gridCol w:w="1931"/>
        <w:gridCol w:w="1759"/>
        <w:gridCol w:w="1759"/>
      </w:tblGrid>
      <w:tr w:rsidR="000A298E" w:rsidRPr="007E54D8" w:rsidTr="003B797A">
        <w:tc>
          <w:tcPr>
            <w:tcW w:w="5449" w:type="dxa"/>
            <w:gridSpan w:val="3"/>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Table IA3: MSN Graduate Employment</w:t>
            </w:r>
          </w:p>
        </w:tc>
      </w:tr>
      <w:tr w:rsidR="000A298E" w:rsidRPr="007E54D8" w:rsidTr="003B797A">
        <w:tc>
          <w:tcPr>
            <w:tcW w:w="1931"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 xml:space="preserve">Program Graduates </w:t>
            </w:r>
          </w:p>
          <w:p w:rsidR="000A298E" w:rsidRPr="007E54D8" w:rsidRDefault="000A298E" w:rsidP="003B797A">
            <w:pPr>
              <w:jc w:val="center"/>
            </w:pPr>
            <w:r w:rsidRPr="007E54D8">
              <w:t>n (Year )</w:t>
            </w:r>
          </w:p>
          <w:p w:rsidR="000A298E" w:rsidRPr="007E54D8" w:rsidRDefault="000A298E" w:rsidP="003B797A"/>
        </w:tc>
        <w:tc>
          <w:tcPr>
            <w:tcW w:w="1759"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 xml:space="preserve">Employed in </w:t>
            </w:r>
            <w:smartTag w:uri="urn:schemas-microsoft-com:office:smarttags" w:element="place">
              <w:smartTag w:uri="urn:schemas-microsoft-com:office:smarttags" w:element="State">
                <w:r w:rsidRPr="007E54D8">
                  <w:t>Mississippi</w:t>
                </w:r>
              </w:smartTag>
            </w:smartTag>
          </w:p>
          <w:p w:rsidR="000A298E" w:rsidRPr="007E54D8" w:rsidRDefault="000A298E" w:rsidP="003B797A">
            <w:pPr>
              <w:jc w:val="center"/>
            </w:pPr>
            <w:proofErr w:type="gramStart"/>
            <w:r w:rsidRPr="007E54D8">
              <w:t>n</w:t>
            </w:r>
            <w:proofErr w:type="gramEnd"/>
            <w:r w:rsidRPr="007E54D8">
              <w:t xml:space="preserve"> (%)</w:t>
            </w:r>
          </w:p>
        </w:tc>
        <w:tc>
          <w:tcPr>
            <w:tcW w:w="1759"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ind w:left="23" w:hanging="23"/>
            </w:pPr>
            <w:r w:rsidRPr="007E54D8">
              <w:t>Employed elsewhere</w:t>
            </w:r>
          </w:p>
          <w:p w:rsidR="000A298E" w:rsidRPr="007E54D8" w:rsidRDefault="000A298E" w:rsidP="003B797A">
            <w:pPr>
              <w:ind w:left="23" w:hanging="23"/>
              <w:jc w:val="center"/>
            </w:pPr>
            <w:proofErr w:type="gramStart"/>
            <w:r w:rsidRPr="007E54D8">
              <w:t>n</w:t>
            </w:r>
            <w:proofErr w:type="gramEnd"/>
            <w:r w:rsidRPr="007E54D8">
              <w:t xml:space="preserve"> (%)</w:t>
            </w:r>
          </w:p>
        </w:tc>
      </w:tr>
      <w:tr w:rsidR="000A298E" w:rsidRPr="008B7A96" w:rsidTr="003B797A">
        <w:tc>
          <w:tcPr>
            <w:tcW w:w="1931" w:type="dxa"/>
            <w:tcBorders>
              <w:top w:val="double" w:sz="4" w:space="0" w:color="auto"/>
              <w:left w:val="double" w:sz="4" w:space="0" w:color="auto"/>
              <w:bottom w:val="double" w:sz="4" w:space="0" w:color="auto"/>
              <w:right w:val="double" w:sz="4" w:space="0" w:color="auto"/>
            </w:tcBorders>
          </w:tcPr>
          <w:p w:rsidR="000A298E" w:rsidRPr="008B7A96" w:rsidRDefault="00805A8B" w:rsidP="001B77AD">
            <w:pPr>
              <w:jc w:val="center"/>
              <w:rPr>
                <w:highlight w:val="yellow"/>
              </w:rPr>
            </w:pPr>
            <w:r>
              <w:t>1</w:t>
            </w:r>
            <w:r w:rsidR="001B77AD">
              <w:t>0</w:t>
            </w:r>
            <w:r>
              <w:t xml:space="preserve"> </w:t>
            </w:r>
            <w:r w:rsidR="000A298E" w:rsidRPr="007E54D8">
              <w:t>(20</w:t>
            </w:r>
            <w:r w:rsidR="007E54D8" w:rsidRPr="007E54D8">
              <w:t>10</w:t>
            </w:r>
            <w:r w:rsidR="000A298E" w:rsidRPr="007E54D8">
              <w:t>)</w:t>
            </w:r>
          </w:p>
        </w:tc>
        <w:tc>
          <w:tcPr>
            <w:tcW w:w="1759" w:type="dxa"/>
            <w:tcBorders>
              <w:top w:val="double" w:sz="4" w:space="0" w:color="auto"/>
              <w:left w:val="double" w:sz="4" w:space="0" w:color="auto"/>
              <w:bottom w:val="double" w:sz="4" w:space="0" w:color="auto"/>
              <w:right w:val="double" w:sz="4" w:space="0" w:color="auto"/>
            </w:tcBorders>
          </w:tcPr>
          <w:p w:rsidR="000A298E" w:rsidRPr="001B77AD" w:rsidRDefault="001B77AD" w:rsidP="001B77AD">
            <w:pPr>
              <w:jc w:val="center"/>
            </w:pPr>
            <w:r w:rsidRPr="001B77AD">
              <w:t xml:space="preserve">8 </w:t>
            </w:r>
            <w:r w:rsidR="003A0F07">
              <w:t>(</w:t>
            </w:r>
            <w:r w:rsidRPr="001B77AD">
              <w:t>80</w:t>
            </w:r>
            <w:r w:rsidR="000A298E" w:rsidRPr="001B77AD">
              <w:t>%)</w:t>
            </w:r>
          </w:p>
        </w:tc>
        <w:tc>
          <w:tcPr>
            <w:tcW w:w="1759" w:type="dxa"/>
            <w:tcBorders>
              <w:top w:val="double" w:sz="4" w:space="0" w:color="auto"/>
              <w:left w:val="double" w:sz="4" w:space="0" w:color="auto"/>
              <w:bottom w:val="double" w:sz="4" w:space="0" w:color="auto"/>
              <w:right w:val="double" w:sz="4" w:space="0" w:color="auto"/>
            </w:tcBorders>
          </w:tcPr>
          <w:p w:rsidR="000A298E" w:rsidRPr="001B77AD" w:rsidRDefault="001B77AD" w:rsidP="001B77AD">
            <w:pPr>
              <w:jc w:val="center"/>
            </w:pPr>
            <w:r w:rsidRPr="001B77AD">
              <w:t>2</w:t>
            </w:r>
            <w:r w:rsidR="000A298E" w:rsidRPr="001B77AD">
              <w:t xml:space="preserve"> (</w:t>
            </w:r>
            <w:r w:rsidRPr="001B77AD">
              <w:t>20</w:t>
            </w:r>
            <w:r w:rsidR="000A298E" w:rsidRPr="001B77AD">
              <w:t>%)</w:t>
            </w:r>
          </w:p>
        </w:tc>
      </w:tr>
    </w:tbl>
    <w:p w:rsidR="000A298E" w:rsidRPr="007E54D8" w:rsidRDefault="000A298E" w:rsidP="000A298E">
      <w:pPr>
        <w:tabs>
          <w:tab w:val="left" w:pos="-1440"/>
        </w:tabs>
        <w:ind w:left="720" w:hanging="720"/>
        <w:rPr>
          <w:b/>
          <w:sz w:val="22"/>
        </w:rPr>
      </w:pPr>
      <w:r w:rsidRPr="007E54D8">
        <w:rPr>
          <w:b/>
          <w:sz w:val="22"/>
        </w:rPr>
        <w:tab/>
      </w:r>
    </w:p>
    <w:p w:rsidR="000A298E" w:rsidRPr="007E54D8" w:rsidRDefault="000A298E" w:rsidP="000A298E">
      <w:pPr>
        <w:tabs>
          <w:tab w:val="left" w:pos="-1440"/>
        </w:tabs>
        <w:ind w:left="720" w:hanging="720"/>
        <w:rPr>
          <w:b/>
          <w:sz w:val="22"/>
        </w:rPr>
      </w:pPr>
      <w:r w:rsidRPr="007E54D8">
        <w:rPr>
          <w:b/>
          <w:sz w:val="22"/>
        </w:rPr>
        <w:tab/>
      </w:r>
    </w:p>
    <w:p w:rsidR="000A298E" w:rsidRPr="007E54D8" w:rsidRDefault="000A298E" w:rsidP="000A298E">
      <w:pPr>
        <w:tabs>
          <w:tab w:val="left" w:pos="-1440"/>
        </w:tabs>
        <w:ind w:left="720" w:hanging="720"/>
      </w:pPr>
      <w:r w:rsidRPr="007E54D8">
        <w:rPr>
          <w:b/>
        </w:rPr>
        <w:t>4.</w:t>
      </w:r>
      <w:r w:rsidRPr="007E54D8">
        <w:rPr>
          <w:b/>
        </w:rPr>
        <w:tab/>
        <w:t>Use of Evaluation Results:</w:t>
      </w:r>
    </w:p>
    <w:p w:rsidR="000A298E" w:rsidRPr="007E54D8" w:rsidRDefault="000A298E" w:rsidP="000A298E">
      <w:pPr>
        <w:ind w:left="720"/>
      </w:pPr>
      <w:r w:rsidRPr="007E54D8">
        <w:t xml:space="preserve">The School will continue to focus recruitment in the approximate counties to promote retention of these nurses staying in the Delta area. Continued recruitment will be conducted for graduate nurses interested in taking the nurse educator-specific courses as a post-master’s student. Through the HRSA Advanced Nurse Traineeship grant, currently funded for 4 years, it has been possible to offer partial tuition scholarship support to graduate nursing students to facilitate pursuit of a full-time plan of study since fall 2005. The current need from healthcare agencies and educational entities (Associate Degree nursing programs) is for nurse educators and primary care providers. Intensive, comprehensive recruitment and scholarship funding efforts continue. </w:t>
      </w:r>
    </w:p>
    <w:p w:rsidR="000A298E" w:rsidRPr="007E54D8" w:rsidRDefault="000A298E" w:rsidP="000A298E">
      <w:pPr>
        <w:ind w:left="720"/>
      </w:pPr>
    </w:p>
    <w:p w:rsidR="000A298E" w:rsidRPr="007E54D8" w:rsidRDefault="000A298E" w:rsidP="000A298E">
      <w:pPr>
        <w:ind w:left="720" w:hanging="720"/>
      </w:pPr>
      <w:r w:rsidRPr="007E54D8">
        <w:rPr>
          <w:b/>
        </w:rPr>
        <w:t>B.</w:t>
      </w:r>
      <w:r w:rsidRPr="007E54D8">
        <w:rPr>
          <w:b/>
        </w:rPr>
        <w:tab/>
        <w:t>Goal #2: All Family Nurse Practitioner (FNP) graduates will pass (on first attempt) the American Nursing Credentialing Center (ANCC) exam for certification.</w:t>
      </w:r>
    </w:p>
    <w:p w:rsidR="000A298E" w:rsidRPr="008B7A96" w:rsidRDefault="000A298E" w:rsidP="000A298E">
      <w:pPr>
        <w:ind w:left="720"/>
        <w:rPr>
          <w:highlight w:val="yellow"/>
          <w:u w:val="single"/>
        </w:rPr>
      </w:pPr>
    </w:p>
    <w:p w:rsidR="000A298E" w:rsidRPr="008B7A96" w:rsidRDefault="000A298E" w:rsidP="000A298E">
      <w:pPr>
        <w:ind w:left="720"/>
        <w:rPr>
          <w:highlight w:val="yellow"/>
        </w:rPr>
      </w:pPr>
      <w:r w:rsidRPr="007E54D8">
        <w:rPr>
          <w:u w:val="single"/>
        </w:rPr>
        <w:t>Rationale</w:t>
      </w:r>
      <w:r w:rsidRPr="007E54D8">
        <w:t xml:space="preserve">: Per the Mississippi Laws and Regulations, FNP graduates must be certified by the ANCC to have the privilege to function in the advanced practice role. The National League of Nursing (NLN) now offers (since fall 2005) a Nurse Educator </w:t>
      </w:r>
      <w:r w:rsidRPr="007E54D8">
        <w:lastRenderedPageBreak/>
        <w:t xml:space="preserve">certification exam; </w:t>
      </w:r>
      <w:r w:rsidRPr="00D3650A">
        <w:t xml:space="preserve">two (2) </w:t>
      </w:r>
      <w:r w:rsidR="00D3650A" w:rsidRPr="00D3650A">
        <w:t xml:space="preserve">2008 </w:t>
      </w:r>
      <w:r w:rsidRPr="00D3650A">
        <w:t xml:space="preserve">graduates </w:t>
      </w:r>
      <w:r w:rsidRPr="007E54D8">
        <w:t xml:space="preserve">from the nurse educator track </w:t>
      </w:r>
      <w:r w:rsidR="00805A8B">
        <w:t xml:space="preserve">expressed </w:t>
      </w:r>
      <w:r w:rsidRPr="007E54D8">
        <w:t>plan</w:t>
      </w:r>
      <w:r w:rsidR="00805A8B">
        <w:t>s</w:t>
      </w:r>
      <w:r w:rsidRPr="007E54D8">
        <w:t xml:space="preserve"> to take the </w:t>
      </w:r>
      <w:r w:rsidR="00D3650A">
        <w:t xml:space="preserve">Nurse Educator </w:t>
      </w:r>
      <w:r w:rsidRPr="007E54D8">
        <w:t>certification exam</w:t>
      </w:r>
      <w:r w:rsidR="00D3650A">
        <w:t xml:space="preserve"> in 2010 </w:t>
      </w:r>
      <w:r w:rsidRPr="007E54D8">
        <w:t xml:space="preserve"> after the two years of required FT t</w:t>
      </w:r>
      <w:r w:rsidR="001B77AD">
        <w:t>eaching experience</w:t>
      </w:r>
      <w:r w:rsidRPr="007E54D8">
        <w:t>.</w:t>
      </w:r>
    </w:p>
    <w:p w:rsidR="000A298E" w:rsidRPr="008B7A96" w:rsidRDefault="000A298E" w:rsidP="000A298E">
      <w:pPr>
        <w:ind w:left="720"/>
        <w:rPr>
          <w:b/>
          <w:sz w:val="22"/>
          <w:highlight w:val="yellow"/>
        </w:rPr>
      </w:pPr>
    </w:p>
    <w:p w:rsidR="000A298E" w:rsidRPr="007E54D8" w:rsidRDefault="000A298E" w:rsidP="000A298E">
      <w:pPr>
        <w:numPr>
          <w:ilvl w:val="0"/>
          <w:numId w:val="12"/>
        </w:numPr>
        <w:spacing w:line="360" w:lineRule="auto"/>
        <w:rPr>
          <w:b/>
        </w:rPr>
      </w:pPr>
      <w:r w:rsidRPr="007E54D8">
        <w:rPr>
          <w:b/>
        </w:rPr>
        <w:t xml:space="preserve">SP Goal # </w:t>
      </w:r>
      <w:r w:rsidRPr="007E54D8">
        <w:rPr>
          <w:b/>
          <w:u w:val="single"/>
        </w:rPr>
        <w:t>1</w:t>
      </w:r>
      <w:r w:rsidRPr="007E54D8">
        <w:rPr>
          <w:b/>
        </w:rPr>
        <w:t xml:space="preserve">: </w:t>
      </w:r>
      <w:r w:rsidRPr="007E54D8">
        <w:t>Increase student learning: (DSU will ensure through high-quality programs that graduates are well prepared for successful careers, meaningful work in a global society, and engaged citizenship.)</w:t>
      </w:r>
      <w:r w:rsidRPr="007E54D8">
        <w:rPr>
          <w:b/>
        </w:rPr>
        <w:t xml:space="preserve"> QEP Goal # </w:t>
      </w:r>
      <w:r w:rsidRPr="007E54D8">
        <w:rPr>
          <w:b/>
          <w:u w:val="single"/>
        </w:rPr>
        <w:t>4</w:t>
      </w:r>
      <w:r w:rsidRPr="007E54D8">
        <w:rPr>
          <w:b/>
        </w:rPr>
        <w:t xml:space="preserve">: </w:t>
      </w:r>
      <w:r w:rsidRPr="007E54D8">
        <w:t xml:space="preserve">Student engagement in free-flowing, multi-directional communication with faculty and other students will increase. Communication related to current performance and its relationship to long-term student achievement and academic career decisions will improve through the use of departmental review boards. </w:t>
      </w:r>
    </w:p>
    <w:p w:rsidR="000A298E" w:rsidRPr="007E54D8" w:rsidRDefault="000A298E" w:rsidP="000A298E">
      <w:pPr>
        <w:ind w:left="720"/>
      </w:pPr>
      <w:r w:rsidRPr="007E54D8">
        <w:rPr>
          <w:b/>
        </w:rPr>
        <w:t xml:space="preserve">2. </w:t>
      </w:r>
      <w:r w:rsidRPr="007E54D8">
        <w:rPr>
          <w:b/>
        </w:rPr>
        <w:tab/>
        <w:t>Data Collection and Analysis:</w:t>
      </w:r>
    </w:p>
    <w:p w:rsidR="000A298E" w:rsidRPr="007E54D8" w:rsidRDefault="000A298E" w:rsidP="000A298E">
      <w:pPr>
        <w:ind w:left="720"/>
      </w:pPr>
      <w:r w:rsidRPr="007E54D8">
        <w:t>Currently the notification of certification is by self-report or through an access telephone system at the Mississippi Board of Nursing. This number is public domain via a software service Certification can be electronically received through the telephone with the nurse’s social security number. To date, all successful students call their results in to the School.</w:t>
      </w:r>
    </w:p>
    <w:p w:rsidR="000A298E" w:rsidRPr="007E54D8" w:rsidRDefault="000A298E" w:rsidP="000A298E">
      <w:pPr>
        <w:ind w:left="720"/>
        <w:rPr>
          <w:sz w:val="22"/>
        </w:rPr>
      </w:pPr>
    </w:p>
    <w:p w:rsidR="000A298E" w:rsidRPr="007E54D8" w:rsidRDefault="000A298E" w:rsidP="000A298E">
      <w:pPr>
        <w:ind w:firstLine="720"/>
        <w:rPr>
          <w:b/>
        </w:rPr>
      </w:pPr>
      <w:r w:rsidRPr="007E54D8">
        <w:rPr>
          <w:b/>
        </w:rPr>
        <w:t>3.</w:t>
      </w:r>
      <w:r w:rsidRPr="007E54D8">
        <w:rPr>
          <w:b/>
        </w:rPr>
        <w:tab/>
        <w:t xml:space="preserve">Results of Evaluation: </w:t>
      </w:r>
    </w:p>
    <w:p w:rsidR="000A298E" w:rsidRPr="007E54D8" w:rsidRDefault="000A298E" w:rsidP="000A298E">
      <w:pPr>
        <w:tabs>
          <w:tab w:val="left" w:pos="720"/>
          <w:tab w:val="left" w:pos="1110"/>
        </w:tabs>
        <w:ind w:left="720" w:hanging="720"/>
      </w:pPr>
      <w:r w:rsidRPr="007E54D8">
        <w:rPr>
          <w:b/>
        </w:rPr>
        <w:tab/>
      </w:r>
      <w:r w:rsidRPr="007E54D8">
        <w:rPr>
          <w:b/>
        </w:rPr>
        <w:tab/>
      </w:r>
    </w:p>
    <w:tbl>
      <w:tblPr>
        <w:tblW w:w="0" w:type="auto"/>
        <w:tblInd w:w="1098" w:type="dxa"/>
        <w:tblLook w:val="01E0"/>
      </w:tblPr>
      <w:tblGrid>
        <w:gridCol w:w="900"/>
        <w:gridCol w:w="1163"/>
        <w:gridCol w:w="1800"/>
        <w:gridCol w:w="2212"/>
        <w:gridCol w:w="1003"/>
      </w:tblGrid>
      <w:tr w:rsidR="000A298E" w:rsidRPr="008B7A96" w:rsidTr="003B797A">
        <w:trPr>
          <w:tblHeader/>
        </w:trPr>
        <w:tc>
          <w:tcPr>
            <w:tcW w:w="7078" w:type="dxa"/>
            <w:gridSpan w:val="5"/>
            <w:tcBorders>
              <w:top w:val="double" w:sz="4" w:space="0" w:color="auto"/>
              <w:left w:val="double" w:sz="4" w:space="0" w:color="auto"/>
              <w:bottom w:val="double" w:sz="4" w:space="0" w:color="auto"/>
              <w:right w:val="double" w:sz="4" w:space="0" w:color="auto"/>
            </w:tcBorders>
          </w:tcPr>
          <w:p w:rsidR="000A298E" w:rsidRPr="008B7A96" w:rsidRDefault="000A298E" w:rsidP="003B797A">
            <w:pPr>
              <w:rPr>
                <w:highlight w:val="yellow"/>
              </w:rPr>
            </w:pPr>
            <w:r w:rsidRPr="007E54D8">
              <w:t xml:space="preserve">Table IA4: FNP </w:t>
            </w:r>
            <w:r w:rsidR="00805A8B">
              <w:t xml:space="preserve">AACN </w:t>
            </w:r>
            <w:r w:rsidRPr="007E54D8">
              <w:t>Certification Results</w:t>
            </w:r>
          </w:p>
        </w:tc>
      </w:tr>
      <w:tr w:rsidR="000A298E" w:rsidRPr="008B7A96" w:rsidTr="003B797A">
        <w:trPr>
          <w:tblHeader/>
        </w:trPr>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Year</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FNP Students graduated</w:t>
            </w:r>
          </w:p>
          <w:p w:rsidR="000A298E" w:rsidRPr="007E54D8" w:rsidRDefault="000A298E" w:rsidP="003B797A">
            <w:pPr>
              <w:jc w:val="center"/>
            </w:pPr>
            <w:r w:rsidRPr="007E54D8">
              <w:t>N</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wrote/passed</w:t>
            </w:r>
          </w:p>
          <w:p w:rsidR="000A298E" w:rsidRPr="007E54D8" w:rsidRDefault="000A298E" w:rsidP="003B797A">
            <w:pPr>
              <w:jc w:val="center"/>
            </w:pPr>
            <w:proofErr w:type="gramStart"/>
            <w:r w:rsidRPr="007E54D8">
              <w:t>n</w:t>
            </w:r>
            <w:proofErr w:type="gramEnd"/>
            <w:r w:rsidRPr="007E54D8">
              <w:t xml:space="preserve"> (%)</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Unsuccessful</w:t>
            </w:r>
          </w:p>
          <w:p w:rsidR="000A298E" w:rsidRPr="007E54D8" w:rsidRDefault="000A298E" w:rsidP="003B797A">
            <w:pPr>
              <w:jc w:val="center"/>
            </w:pPr>
            <w:proofErr w:type="gramStart"/>
            <w:r w:rsidRPr="007E54D8">
              <w:t>n</w:t>
            </w:r>
            <w:proofErr w:type="gramEnd"/>
            <w:r w:rsidRPr="007E54D8">
              <w:t xml:space="preserve"> (%)</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Pending</w:t>
            </w:r>
          </w:p>
          <w:p w:rsidR="000A298E" w:rsidRPr="007E54D8" w:rsidRDefault="000A298E" w:rsidP="003B797A">
            <w:pPr>
              <w:jc w:val="center"/>
            </w:pPr>
            <w:r w:rsidRPr="007E54D8">
              <w:t>n</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2001</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8</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7/6 (86%)</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 (14%)</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2002</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8</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8/7 (88%)</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 (12%)</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 xml:space="preserve">2004 </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No new graduates during 2004</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(revised two year curriculum)</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2003</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5</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5 (100%)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2005</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9</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9 (100%)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2006</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14</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 xml:space="preserve">14 (100%) </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2007</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15</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15 (100%)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2008</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19</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19 (100%)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2009</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19</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 xml:space="preserve">     19 (100%)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7E54D8" w:rsidRPr="008B7A96" w:rsidTr="003B797A">
        <w:tc>
          <w:tcPr>
            <w:tcW w:w="900" w:type="dxa"/>
            <w:tcBorders>
              <w:top w:val="double" w:sz="4" w:space="0" w:color="auto"/>
              <w:left w:val="double" w:sz="4" w:space="0" w:color="auto"/>
              <w:bottom w:val="double" w:sz="4" w:space="0" w:color="auto"/>
              <w:right w:val="double" w:sz="4" w:space="0" w:color="auto"/>
            </w:tcBorders>
          </w:tcPr>
          <w:p w:rsidR="007E54D8" w:rsidRPr="00805A8B" w:rsidRDefault="007E54D8" w:rsidP="003B797A">
            <w:pPr>
              <w:jc w:val="center"/>
            </w:pPr>
            <w:r w:rsidRPr="00805A8B">
              <w:t>2010</w:t>
            </w:r>
          </w:p>
        </w:tc>
        <w:tc>
          <w:tcPr>
            <w:tcW w:w="1163" w:type="dxa"/>
            <w:tcBorders>
              <w:top w:val="double" w:sz="4" w:space="0" w:color="auto"/>
              <w:left w:val="double" w:sz="4" w:space="0" w:color="auto"/>
              <w:bottom w:val="double" w:sz="4" w:space="0" w:color="auto"/>
              <w:right w:val="double" w:sz="4" w:space="0" w:color="auto"/>
            </w:tcBorders>
          </w:tcPr>
          <w:p w:rsidR="007E54D8" w:rsidRPr="00805A8B" w:rsidRDefault="00805A8B" w:rsidP="003B797A">
            <w:pPr>
              <w:jc w:val="center"/>
            </w:pPr>
            <w:r w:rsidRPr="00805A8B">
              <w:t>13</w:t>
            </w:r>
          </w:p>
        </w:tc>
        <w:tc>
          <w:tcPr>
            <w:tcW w:w="1800" w:type="dxa"/>
            <w:tcBorders>
              <w:top w:val="double" w:sz="4" w:space="0" w:color="auto"/>
              <w:left w:val="double" w:sz="4" w:space="0" w:color="auto"/>
              <w:bottom w:val="double" w:sz="4" w:space="0" w:color="auto"/>
              <w:right w:val="double" w:sz="4" w:space="0" w:color="auto"/>
            </w:tcBorders>
          </w:tcPr>
          <w:p w:rsidR="007E54D8" w:rsidRPr="00805A8B" w:rsidRDefault="00805A8B" w:rsidP="001666B1">
            <w:pPr>
              <w:jc w:val="center"/>
            </w:pPr>
            <w:r w:rsidRPr="00805A8B">
              <w:t>13 (100%)</w:t>
            </w:r>
          </w:p>
        </w:tc>
        <w:tc>
          <w:tcPr>
            <w:tcW w:w="2212" w:type="dxa"/>
            <w:tcBorders>
              <w:top w:val="double" w:sz="4" w:space="0" w:color="auto"/>
              <w:left w:val="double" w:sz="4" w:space="0" w:color="auto"/>
              <w:bottom w:val="double" w:sz="4" w:space="0" w:color="auto"/>
              <w:right w:val="double" w:sz="4" w:space="0" w:color="auto"/>
            </w:tcBorders>
          </w:tcPr>
          <w:p w:rsidR="007E54D8" w:rsidRPr="00805A8B" w:rsidRDefault="00805A8B" w:rsidP="003B797A">
            <w:pPr>
              <w:jc w:val="center"/>
            </w:pPr>
            <w:r w:rsidRPr="00805A8B">
              <w:t>0</w:t>
            </w:r>
          </w:p>
        </w:tc>
        <w:tc>
          <w:tcPr>
            <w:tcW w:w="1003" w:type="dxa"/>
            <w:tcBorders>
              <w:top w:val="double" w:sz="4" w:space="0" w:color="auto"/>
              <w:left w:val="double" w:sz="4" w:space="0" w:color="auto"/>
              <w:bottom w:val="double" w:sz="4" w:space="0" w:color="auto"/>
              <w:right w:val="double" w:sz="4" w:space="0" w:color="auto"/>
            </w:tcBorders>
          </w:tcPr>
          <w:p w:rsidR="007E54D8" w:rsidRPr="00805A8B" w:rsidRDefault="00805A8B" w:rsidP="003B797A">
            <w:pPr>
              <w:jc w:val="center"/>
            </w:pPr>
            <w:r w:rsidRPr="00805A8B">
              <w:t>0</w:t>
            </w:r>
          </w:p>
        </w:tc>
      </w:tr>
    </w:tbl>
    <w:p w:rsidR="000A298E" w:rsidRPr="008B7A96" w:rsidRDefault="000A298E" w:rsidP="000A298E">
      <w:pPr>
        <w:rPr>
          <w:b/>
          <w:highlight w:val="yellow"/>
        </w:rPr>
      </w:pPr>
    </w:p>
    <w:tbl>
      <w:tblPr>
        <w:tblW w:w="0" w:type="auto"/>
        <w:tblInd w:w="1098" w:type="dxa"/>
        <w:tblLook w:val="01E0"/>
      </w:tblPr>
      <w:tblGrid>
        <w:gridCol w:w="900"/>
        <w:gridCol w:w="1163"/>
        <w:gridCol w:w="1800"/>
        <w:gridCol w:w="2212"/>
        <w:gridCol w:w="1376"/>
      </w:tblGrid>
      <w:tr w:rsidR="000A298E" w:rsidRPr="008B7A96" w:rsidTr="003B797A">
        <w:trPr>
          <w:tblHeader/>
        </w:trPr>
        <w:tc>
          <w:tcPr>
            <w:tcW w:w="7078" w:type="dxa"/>
            <w:gridSpan w:val="5"/>
            <w:tcBorders>
              <w:top w:val="double" w:sz="4" w:space="0" w:color="auto"/>
              <w:left w:val="double" w:sz="4" w:space="0" w:color="auto"/>
              <w:bottom w:val="double" w:sz="4" w:space="0" w:color="auto"/>
              <w:right w:val="double" w:sz="4" w:space="0" w:color="auto"/>
            </w:tcBorders>
          </w:tcPr>
          <w:p w:rsidR="000A298E" w:rsidRPr="008B7A96" w:rsidRDefault="000A298E" w:rsidP="003B797A">
            <w:pPr>
              <w:rPr>
                <w:highlight w:val="yellow"/>
              </w:rPr>
            </w:pPr>
            <w:r w:rsidRPr="007E54D8">
              <w:t>Table S4E: Nurse Educator (NE) Certification Results</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lastRenderedPageBreak/>
              <w:t>Year</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NE Students graduated</w:t>
            </w:r>
          </w:p>
          <w:p w:rsidR="000A298E" w:rsidRPr="007E54D8" w:rsidRDefault="000A298E" w:rsidP="003B797A">
            <w:pPr>
              <w:jc w:val="center"/>
            </w:pPr>
            <w:r w:rsidRPr="007E54D8">
              <w:t>N</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wrote/passed</w:t>
            </w:r>
          </w:p>
          <w:p w:rsidR="000A298E" w:rsidRPr="007E54D8" w:rsidRDefault="000A298E" w:rsidP="003B797A">
            <w:pPr>
              <w:jc w:val="center"/>
            </w:pPr>
            <w:proofErr w:type="gramStart"/>
            <w:r w:rsidRPr="007E54D8">
              <w:t>n</w:t>
            </w:r>
            <w:proofErr w:type="gramEnd"/>
            <w:r w:rsidRPr="007E54D8">
              <w:t xml:space="preserve"> (%)</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Unsuccessful</w:t>
            </w:r>
          </w:p>
          <w:p w:rsidR="000A298E" w:rsidRPr="007E54D8" w:rsidRDefault="000A298E" w:rsidP="003B797A">
            <w:pPr>
              <w:jc w:val="center"/>
            </w:pPr>
            <w:proofErr w:type="gramStart"/>
            <w:r w:rsidRPr="007E54D8">
              <w:t>n</w:t>
            </w:r>
            <w:proofErr w:type="gramEnd"/>
            <w:r w:rsidRPr="007E54D8">
              <w:t xml:space="preserve"> (%)</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Pending</w:t>
            </w:r>
          </w:p>
          <w:p w:rsidR="000A298E" w:rsidRPr="007E54D8" w:rsidRDefault="000A298E" w:rsidP="003B797A">
            <w:pPr>
              <w:jc w:val="center"/>
            </w:pPr>
            <w:r w:rsidRPr="007E54D8">
              <w:t>n</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2006</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1 (100%)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2007</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Data not available at this time</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2008</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4</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Not yet qualified to take exam (2 years FT teaching experience required)</w:t>
            </w:r>
          </w:p>
        </w:tc>
      </w:tr>
      <w:tr w:rsidR="000A298E" w:rsidRPr="008B7A96" w:rsidTr="003B797A">
        <w:tc>
          <w:tcPr>
            <w:tcW w:w="9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2009</w:t>
            </w:r>
          </w:p>
        </w:tc>
        <w:tc>
          <w:tcPr>
            <w:tcW w:w="116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6</w:t>
            </w:r>
          </w:p>
        </w:tc>
        <w:tc>
          <w:tcPr>
            <w:tcW w:w="1800"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2212"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0</w:t>
            </w:r>
          </w:p>
        </w:tc>
        <w:tc>
          <w:tcPr>
            <w:tcW w:w="1003" w:type="dxa"/>
            <w:tcBorders>
              <w:top w:val="double" w:sz="4" w:space="0" w:color="auto"/>
              <w:left w:val="double" w:sz="4" w:space="0" w:color="auto"/>
              <w:bottom w:val="double" w:sz="4" w:space="0" w:color="auto"/>
              <w:right w:val="double" w:sz="4" w:space="0" w:color="auto"/>
            </w:tcBorders>
          </w:tcPr>
          <w:p w:rsidR="000A298E" w:rsidRPr="007E54D8" w:rsidRDefault="000A298E" w:rsidP="003B797A">
            <w:pPr>
              <w:jc w:val="center"/>
            </w:pPr>
            <w:r w:rsidRPr="007E54D8">
              <w:t>Not yet qualified to take exam (2 years FT teaching experience required)</w:t>
            </w:r>
          </w:p>
        </w:tc>
      </w:tr>
      <w:tr w:rsidR="007E54D8" w:rsidRPr="008B7A96" w:rsidTr="003B797A">
        <w:tc>
          <w:tcPr>
            <w:tcW w:w="900" w:type="dxa"/>
            <w:tcBorders>
              <w:top w:val="double" w:sz="4" w:space="0" w:color="auto"/>
              <w:left w:val="double" w:sz="4" w:space="0" w:color="auto"/>
              <w:bottom w:val="double" w:sz="4" w:space="0" w:color="auto"/>
              <w:right w:val="double" w:sz="4" w:space="0" w:color="auto"/>
            </w:tcBorders>
          </w:tcPr>
          <w:p w:rsidR="007E54D8" w:rsidRPr="009530D8" w:rsidRDefault="007E54D8" w:rsidP="003B797A">
            <w:pPr>
              <w:jc w:val="center"/>
            </w:pPr>
            <w:r w:rsidRPr="009530D8">
              <w:t>2010</w:t>
            </w:r>
          </w:p>
        </w:tc>
        <w:tc>
          <w:tcPr>
            <w:tcW w:w="1163" w:type="dxa"/>
            <w:tcBorders>
              <w:top w:val="double" w:sz="4" w:space="0" w:color="auto"/>
              <w:left w:val="double" w:sz="4" w:space="0" w:color="auto"/>
              <w:bottom w:val="double" w:sz="4" w:space="0" w:color="auto"/>
              <w:right w:val="double" w:sz="4" w:space="0" w:color="auto"/>
            </w:tcBorders>
          </w:tcPr>
          <w:p w:rsidR="007E54D8" w:rsidRPr="009530D8" w:rsidRDefault="009530D8" w:rsidP="003B797A">
            <w:pPr>
              <w:jc w:val="center"/>
            </w:pPr>
            <w:r w:rsidRPr="009530D8">
              <w:t>0</w:t>
            </w:r>
          </w:p>
        </w:tc>
        <w:tc>
          <w:tcPr>
            <w:tcW w:w="1800" w:type="dxa"/>
            <w:tcBorders>
              <w:top w:val="double" w:sz="4" w:space="0" w:color="auto"/>
              <w:left w:val="double" w:sz="4" w:space="0" w:color="auto"/>
              <w:bottom w:val="double" w:sz="4" w:space="0" w:color="auto"/>
              <w:right w:val="double" w:sz="4" w:space="0" w:color="auto"/>
            </w:tcBorders>
          </w:tcPr>
          <w:p w:rsidR="007E54D8" w:rsidRPr="009530D8" w:rsidRDefault="009530D8" w:rsidP="003B797A">
            <w:pPr>
              <w:jc w:val="center"/>
            </w:pPr>
            <w:r w:rsidRPr="009530D8">
              <w:t>0</w:t>
            </w:r>
          </w:p>
        </w:tc>
        <w:tc>
          <w:tcPr>
            <w:tcW w:w="2212" w:type="dxa"/>
            <w:tcBorders>
              <w:top w:val="double" w:sz="4" w:space="0" w:color="auto"/>
              <w:left w:val="double" w:sz="4" w:space="0" w:color="auto"/>
              <w:bottom w:val="double" w:sz="4" w:space="0" w:color="auto"/>
              <w:right w:val="double" w:sz="4" w:space="0" w:color="auto"/>
            </w:tcBorders>
          </w:tcPr>
          <w:p w:rsidR="007E54D8" w:rsidRPr="009530D8" w:rsidRDefault="009530D8" w:rsidP="003B797A">
            <w:pPr>
              <w:jc w:val="center"/>
            </w:pPr>
            <w:r w:rsidRPr="009530D8">
              <w:t>0</w:t>
            </w:r>
          </w:p>
        </w:tc>
        <w:tc>
          <w:tcPr>
            <w:tcW w:w="1003" w:type="dxa"/>
            <w:tcBorders>
              <w:top w:val="double" w:sz="4" w:space="0" w:color="auto"/>
              <w:left w:val="double" w:sz="4" w:space="0" w:color="auto"/>
              <w:bottom w:val="double" w:sz="4" w:space="0" w:color="auto"/>
              <w:right w:val="double" w:sz="4" w:space="0" w:color="auto"/>
            </w:tcBorders>
          </w:tcPr>
          <w:p w:rsidR="007E54D8" w:rsidRPr="009530D8" w:rsidRDefault="009530D8" w:rsidP="009530D8">
            <w:pPr>
              <w:jc w:val="center"/>
            </w:pPr>
            <w:r w:rsidRPr="009530D8">
              <w:t>No reports received from any 2008 NE graduates having taken the NE certification exam</w:t>
            </w:r>
          </w:p>
        </w:tc>
      </w:tr>
    </w:tbl>
    <w:p w:rsidR="000A298E" w:rsidRPr="008B7A96" w:rsidRDefault="000A298E" w:rsidP="000A298E">
      <w:pPr>
        <w:tabs>
          <w:tab w:val="left" w:pos="-1440"/>
        </w:tabs>
        <w:ind w:left="720" w:hanging="720"/>
        <w:rPr>
          <w:b/>
          <w:highlight w:val="yellow"/>
        </w:rPr>
      </w:pPr>
    </w:p>
    <w:p w:rsidR="000A298E" w:rsidRPr="007E54D8" w:rsidRDefault="000A298E" w:rsidP="000A298E">
      <w:pPr>
        <w:tabs>
          <w:tab w:val="left" w:pos="-1440"/>
        </w:tabs>
        <w:ind w:left="720" w:hanging="720"/>
      </w:pPr>
      <w:r w:rsidRPr="007E54D8">
        <w:rPr>
          <w:b/>
        </w:rPr>
        <w:tab/>
        <w:t>4.</w:t>
      </w:r>
      <w:r w:rsidRPr="007E54D8">
        <w:rPr>
          <w:b/>
        </w:rPr>
        <w:tab/>
        <w:t>Use of Evaluation Results:</w:t>
      </w:r>
    </w:p>
    <w:p w:rsidR="000A298E" w:rsidRPr="007E54D8" w:rsidRDefault="000A298E" w:rsidP="000A298E">
      <w:pPr>
        <w:ind w:left="720"/>
      </w:pPr>
      <w:r w:rsidRPr="007E54D8">
        <w:t xml:space="preserve">The certification pass rate supports the curriculum. The School will </w:t>
      </w:r>
      <w:r w:rsidR="00355521">
        <w:t xml:space="preserve">continue to </w:t>
      </w:r>
      <w:r w:rsidRPr="007E54D8">
        <w:t>use both internal data from their graduates and external data from the NLN, the Commission for Collegiate Nursing Education (CCNE), and the National Organization of Nurse Practitioner Faculty (NONPF) for curriculum revisions.</w:t>
      </w:r>
    </w:p>
    <w:p w:rsidR="000A298E" w:rsidRPr="008B7A96" w:rsidRDefault="000A298E" w:rsidP="000A298E">
      <w:pPr>
        <w:rPr>
          <w:sz w:val="22"/>
          <w:highlight w:val="yellow"/>
        </w:rPr>
      </w:pPr>
    </w:p>
    <w:p w:rsidR="000A298E" w:rsidRPr="007E54D8" w:rsidRDefault="000A298E" w:rsidP="000A298E">
      <w:pPr>
        <w:tabs>
          <w:tab w:val="center" w:pos="4680"/>
        </w:tabs>
        <w:jc w:val="both"/>
        <w:outlineLvl w:val="0"/>
      </w:pPr>
      <w:smartTag w:uri="urn:schemas-microsoft-com:office:smarttags" w:element="place">
        <w:smartTag w:uri="urn:schemas-microsoft-com:office:smarttags" w:element="PlaceType">
          <w:r w:rsidRPr="007E54D8">
            <w:rPr>
              <w:b/>
            </w:rPr>
            <w:t>School</w:t>
          </w:r>
        </w:smartTag>
        <w:r w:rsidRPr="007E54D8">
          <w:rPr>
            <w:b/>
          </w:rPr>
          <w:t xml:space="preserve"> of </w:t>
        </w:r>
        <w:smartTag w:uri="urn:schemas-microsoft-com:office:smarttags" w:element="PlaceName">
          <w:r w:rsidRPr="007E54D8">
            <w:rPr>
              <w:b/>
            </w:rPr>
            <w:t>Nursing</w:t>
          </w:r>
        </w:smartTag>
      </w:smartTag>
      <w:r w:rsidRPr="007E54D8">
        <w:rPr>
          <w:b/>
        </w:rPr>
        <w:t xml:space="preserve"> Undergraduate &amp; Graduate</w:t>
      </w:r>
    </w:p>
    <w:p w:rsidR="000A298E" w:rsidRPr="007E54D8" w:rsidRDefault="000A298E" w:rsidP="000A298E">
      <w:pPr>
        <w:tabs>
          <w:tab w:val="left" w:pos="-1440"/>
        </w:tabs>
        <w:ind w:left="720" w:hanging="720"/>
      </w:pPr>
      <w:r w:rsidRPr="007E54D8">
        <w:rPr>
          <w:b/>
        </w:rPr>
        <w:t>A.</w:t>
      </w:r>
      <w:r w:rsidRPr="007E54D8">
        <w:rPr>
          <w:b/>
        </w:rPr>
        <w:tab/>
        <w:t>Goal #1: The programs of the School will maintain high retention rates of their highly qualified students.</w:t>
      </w:r>
    </w:p>
    <w:p w:rsidR="000A298E" w:rsidRPr="007E54D8" w:rsidRDefault="000A298E" w:rsidP="000A298E">
      <w:pPr>
        <w:ind w:left="720"/>
      </w:pPr>
      <w:r w:rsidRPr="007E54D8">
        <w:t xml:space="preserve">1. Review and update undergraduate and graduate programs to adequately address basic skills, knowledge, and competencies necessary for students to be properly prepared in their chosen fields, to complete licensure requirements, enter the work force, continue advanced study in graduate or professional school and complete certification requirements as available.  </w:t>
      </w:r>
    </w:p>
    <w:p w:rsidR="000A298E" w:rsidRPr="007E54D8" w:rsidRDefault="000A298E" w:rsidP="000A298E">
      <w:pPr>
        <w:ind w:left="720"/>
      </w:pPr>
    </w:p>
    <w:p w:rsidR="000A298E" w:rsidRPr="007E54D8" w:rsidRDefault="000A298E" w:rsidP="000A298E">
      <w:pPr>
        <w:ind w:left="720"/>
      </w:pPr>
      <w:r w:rsidRPr="007E54D8">
        <w:t>2. Attract and retain qualified and diverse students, faculty, and staff.</w:t>
      </w:r>
    </w:p>
    <w:p w:rsidR="000A298E" w:rsidRPr="008B7A96" w:rsidRDefault="000A298E" w:rsidP="000A298E">
      <w:pPr>
        <w:rPr>
          <w:highlight w:val="yellow"/>
        </w:rPr>
      </w:pPr>
    </w:p>
    <w:p w:rsidR="000A298E" w:rsidRPr="007E54D8" w:rsidRDefault="000A298E" w:rsidP="000A298E">
      <w:pPr>
        <w:ind w:left="720"/>
      </w:pPr>
      <w:r w:rsidRPr="007E54D8">
        <w:rPr>
          <w:u w:val="single"/>
        </w:rPr>
        <w:t>Rationale</w:t>
      </w:r>
      <w:r w:rsidRPr="007E54D8">
        <w:t xml:space="preserve">: By keeping a high retention rate, both programs will continue to graduate full class cohorts: approximately </w:t>
      </w:r>
      <w:r w:rsidR="009530D8" w:rsidRPr="009530D8">
        <w:t xml:space="preserve">52 </w:t>
      </w:r>
      <w:r w:rsidRPr="009530D8">
        <w:t xml:space="preserve">nurses </w:t>
      </w:r>
      <w:r w:rsidRPr="007E54D8">
        <w:t xml:space="preserve">at the professional RN entry level </w:t>
      </w:r>
      <w:r w:rsidRPr="009530D8">
        <w:t xml:space="preserve">and </w:t>
      </w:r>
      <w:r w:rsidR="009530D8" w:rsidRPr="009530D8">
        <w:t>13</w:t>
      </w:r>
      <w:r w:rsidRPr="009530D8">
        <w:t xml:space="preserve"> </w:t>
      </w:r>
      <w:r w:rsidRPr="007E54D8">
        <w:t>at the advanced practice level to help meet the health needs of the Delta region.  High retention rates are more cost-effective for the taxpayers' dollar that is invested in the School and in the University.</w:t>
      </w:r>
    </w:p>
    <w:p w:rsidR="000A298E" w:rsidRPr="007E54D8" w:rsidRDefault="000A298E" w:rsidP="000A298E"/>
    <w:p w:rsidR="000A298E" w:rsidRPr="007E54D8" w:rsidRDefault="000A298E" w:rsidP="000A298E">
      <w:pPr>
        <w:numPr>
          <w:ilvl w:val="0"/>
          <w:numId w:val="12"/>
        </w:numPr>
        <w:spacing w:line="360" w:lineRule="auto"/>
        <w:rPr>
          <w:b/>
        </w:rPr>
      </w:pPr>
      <w:r w:rsidRPr="007E54D8">
        <w:rPr>
          <w:b/>
        </w:rPr>
        <w:t>1. SP Goal #</w:t>
      </w:r>
      <w:r w:rsidRPr="007E54D8">
        <w:rPr>
          <w:b/>
          <w:u w:val="single"/>
        </w:rPr>
        <w:t>2</w:t>
      </w:r>
      <w:r w:rsidRPr="007E54D8">
        <w:rPr>
          <w:b/>
        </w:rPr>
        <w:t xml:space="preserve">: </w:t>
      </w:r>
      <w:r w:rsidRPr="007E54D8">
        <w:t xml:space="preserve">Develop an engaged, diverse, high-quality student population: (Delta State will attract, retain, and graduate an engaged and success-oriented student population.) </w:t>
      </w:r>
      <w:r w:rsidRPr="007E54D8">
        <w:rPr>
          <w:b/>
        </w:rPr>
        <w:t xml:space="preserve">QEP Goal # </w:t>
      </w:r>
      <w:r w:rsidRPr="007E54D8">
        <w:rPr>
          <w:b/>
          <w:u w:val="single"/>
        </w:rPr>
        <w:t>4</w:t>
      </w:r>
      <w:r w:rsidRPr="007E54D8">
        <w:rPr>
          <w:b/>
        </w:rPr>
        <w:t xml:space="preserve">: </w:t>
      </w:r>
      <w:r w:rsidRPr="007E54D8">
        <w:t xml:space="preserve">Student engagement in free-flowing, multi-directional communication with faculty and other students will increase. Communication related to current performance and its relationship to long-term student achievement and academic career decisions will improve through the use of departmental review boards. </w:t>
      </w:r>
    </w:p>
    <w:p w:rsidR="000A298E" w:rsidRPr="008B7A96" w:rsidRDefault="000A298E" w:rsidP="000A298E">
      <w:pPr>
        <w:ind w:left="720"/>
        <w:rPr>
          <w:highlight w:val="yellow"/>
        </w:rPr>
      </w:pPr>
    </w:p>
    <w:p w:rsidR="000A298E" w:rsidRPr="007E54D8" w:rsidRDefault="000A298E" w:rsidP="000A298E">
      <w:pPr>
        <w:ind w:left="720"/>
      </w:pPr>
      <w:r w:rsidRPr="007E54D8">
        <w:rPr>
          <w:b/>
        </w:rPr>
        <w:t>2.</w:t>
      </w:r>
      <w:r w:rsidRPr="007E54D8">
        <w:rPr>
          <w:b/>
        </w:rPr>
        <w:tab/>
        <w:t>Data Collection and Analysis:</w:t>
      </w:r>
    </w:p>
    <w:p w:rsidR="000A298E" w:rsidRPr="007E54D8" w:rsidRDefault="000A298E" w:rsidP="000A298E">
      <w:pPr>
        <w:ind w:left="720"/>
      </w:pPr>
      <w:r w:rsidRPr="007E54D8">
        <w:t>Computation of data base: entering, continuing, returning, and completing students.</w:t>
      </w:r>
    </w:p>
    <w:p w:rsidR="000A298E" w:rsidRPr="008B7A96" w:rsidRDefault="000A298E" w:rsidP="000A298E">
      <w:pPr>
        <w:rPr>
          <w:b/>
          <w:sz w:val="22"/>
          <w:highlight w:val="yellow"/>
        </w:rPr>
      </w:pPr>
    </w:p>
    <w:p w:rsidR="000A298E" w:rsidRPr="007E54D8" w:rsidRDefault="000A298E" w:rsidP="000A298E">
      <w:pPr>
        <w:numPr>
          <w:ilvl w:val="0"/>
          <w:numId w:val="12"/>
        </w:numPr>
        <w:rPr>
          <w:b/>
        </w:rPr>
      </w:pPr>
      <w:r w:rsidRPr="007E54D8">
        <w:rPr>
          <w:b/>
        </w:rPr>
        <w:t>Results of Evaluation:</w:t>
      </w:r>
    </w:p>
    <w:p w:rsidR="000A298E" w:rsidRPr="008B7A96" w:rsidRDefault="000A298E" w:rsidP="000A298E">
      <w:pPr>
        <w:rPr>
          <w:sz w:val="22"/>
          <w:highlight w:val="yellow"/>
        </w:rPr>
      </w:pPr>
    </w:p>
    <w:tbl>
      <w:tblPr>
        <w:tblW w:w="0" w:type="auto"/>
        <w:tblInd w:w="1638" w:type="dxa"/>
        <w:tblLook w:val="01E0"/>
      </w:tblPr>
      <w:tblGrid>
        <w:gridCol w:w="2610"/>
        <w:gridCol w:w="3510"/>
      </w:tblGrid>
      <w:tr w:rsidR="000A298E" w:rsidRPr="008B7A96" w:rsidTr="003B797A">
        <w:trPr>
          <w:tblHeader/>
        </w:trPr>
        <w:tc>
          <w:tcPr>
            <w:tcW w:w="6120" w:type="dxa"/>
            <w:gridSpan w:val="2"/>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ab/>
            </w:r>
            <w:r w:rsidRPr="007E54D8">
              <w:tab/>
            </w:r>
            <w:r w:rsidRPr="007E54D8">
              <w:tab/>
            </w:r>
            <w:r w:rsidRPr="009530D8">
              <w:t>Table IA5: Graduation Rates</w:t>
            </w:r>
          </w:p>
        </w:tc>
      </w:tr>
      <w:tr w:rsidR="000A298E" w:rsidRPr="008B7A96" w:rsidTr="003B797A">
        <w:trPr>
          <w:tblHeader/>
        </w:trPr>
        <w:tc>
          <w:tcPr>
            <w:tcW w:w="2610"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 xml:space="preserve">Program Graduates </w:t>
            </w:r>
          </w:p>
          <w:p w:rsidR="000A298E" w:rsidRPr="008B7A96" w:rsidRDefault="000A298E" w:rsidP="003B797A">
            <w:pPr>
              <w:rPr>
                <w:highlight w:val="yellow"/>
              </w:rPr>
            </w:pPr>
          </w:p>
        </w:tc>
        <w:tc>
          <w:tcPr>
            <w:tcW w:w="3510" w:type="dxa"/>
            <w:tcBorders>
              <w:top w:val="double" w:sz="4" w:space="0" w:color="auto"/>
              <w:left w:val="double" w:sz="4" w:space="0" w:color="auto"/>
              <w:bottom w:val="double" w:sz="4" w:space="0" w:color="auto"/>
              <w:right w:val="double" w:sz="4" w:space="0" w:color="auto"/>
            </w:tcBorders>
          </w:tcPr>
          <w:p w:rsidR="000A298E" w:rsidRPr="007E54D8" w:rsidRDefault="000A298E" w:rsidP="003B797A">
            <w:r w:rsidRPr="007E54D8">
              <w:t xml:space="preserve"> (admitted/graduated)</w:t>
            </w:r>
          </w:p>
        </w:tc>
      </w:tr>
      <w:tr w:rsidR="000A298E" w:rsidRPr="008B7A96" w:rsidTr="003B797A">
        <w:tc>
          <w:tcPr>
            <w:tcW w:w="2610" w:type="dxa"/>
            <w:tcBorders>
              <w:top w:val="double" w:sz="4" w:space="0" w:color="auto"/>
              <w:left w:val="double" w:sz="4" w:space="0" w:color="auto"/>
              <w:bottom w:val="single" w:sz="4" w:space="0" w:color="auto"/>
              <w:right w:val="double" w:sz="4" w:space="0" w:color="auto"/>
            </w:tcBorders>
          </w:tcPr>
          <w:p w:rsidR="000A298E" w:rsidRPr="002F547B" w:rsidRDefault="000A298E" w:rsidP="003B797A">
            <w:pPr>
              <w:jc w:val="center"/>
            </w:pPr>
            <w:r w:rsidRPr="002F547B">
              <w:t>BSN (2005)</w:t>
            </w:r>
          </w:p>
          <w:p w:rsidR="000A298E" w:rsidRPr="002F547B" w:rsidRDefault="000A298E" w:rsidP="003B797A">
            <w:pPr>
              <w:jc w:val="center"/>
            </w:pPr>
            <w:r w:rsidRPr="002F547B">
              <w:t>BSN (2006)</w:t>
            </w:r>
          </w:p>
          <w:p w:rsidR="000A298E" w:rsidRPr="002F547B" w:rsidRDefault="000A298E" w:rsidP="003B797A">
            <w:pPr>
              <w:jc w:val="center"/>
            </w:pPr>
            <w:r w:rsidRPr="002F547B">
              <w:t>BSN (2007)</w:t>
            </w:r>
          </w:p>
          <w:p w:rsidR="000A298E" w:rsidRPr="002F547B" w:rsidRDefault="000A298E" w:rsidP="003B797A">
            <w:pPr>
              <w:jc w:val="center"/>
            </w:pPr>
            <w:r w:rsidRPr="002F547B">
              <w:t>BSN (2008)</w:t>
            </w:r>
          </w:p>
          <w:p w:rsidR="000A298E" w:rsidRDefault="000A298E" w:rsidP="003B797A">
            <w:pPr>
              <w:jc w:val="center"/>
            </w:pPr>
            <w:r w:rsidRPr="002F547B">
              <w:t>BSN (2009)</w:t>
            </w:r>
          </w:p>
          <w:p w:rsidR="002F547B" w:rsidRPr="008B7A96" w:rsidRDefault="002F547B" w:rsidP="003B797A">
            <w:pPr>
              <w:jc w:val="center"/>
              <w:rPr>
                <w:highlight w:val="yellow"/>
              </w:rPr>
            </w:pPr>
            <w:r w:rsidRPr="009530D8">
              <w:t>BSN (2010)</w:t>
            </w:r>
          </w:p>
        </w:tc>
        <w:tc>
          <w:tcPr>
            <w:tcW w:w="3510" w:type="dxa"/>
            <w:tcBorders>
              <w:top w:val="double" w:sz="4" w:space="0" w:color="auto"/>
              <w:left w:val="double" w:sz="4" w:space="0" w:color="auto"/>
              <w:bottom w:val="single" w:sz="4" w:space="0" w:color="auto"/>
              <w:right w:val="double" w:sz="4" w:space="0" w:color="auto"/>
            </w:tcBorders>
          </w:tcPr>
          <w:p w:rsidR="000A298E" w:rsidRPr="002F547B" w:rsidRDefault="000A298E" w:rsidP="003B797A">
            <w:pPr>
              <w:jc w:val="center"/>
            </w:pPr>
            <w:r w:rsidRPr="002F547B">
              <w:t>86%  (34/28)</w:t>
            </w:r>
          </w:p>
          <w:p w:rsidR="000A298E" w:rsidRPr="002F547B" w:rsidRDefault="000A298E" w:rsidP="003B797A">
            <w:pPr>
              <w:jc w:val="center"/>
            </w:pPr>
            <w:r w:rsidRPr="002F547B">
              <w:t>80% (39/31)</w:t>
            </w:r>
          </w:p>
          <w:p w:rsidR="000A298E" w:rsidRPr="002F547B" w:rsidRDefault="000A298E" w:rsidP="003B797A">
            <w:pPr>
              <w:jc w:val="center"/>
            </w:pPr>
            <w:r w:rsidRPr="002F547B">
              <w:t>94% (54/51)</w:t>
            </w:r>
          </w:p>
          <w:p w:rsidR="000A298E" w:rsidRPr="002F547B" w:rsidRDefault="000A298E" w:rsidP="003B797A">
            <w:pPr>
              <w:jc w:val="center"/>
            </w:pPr>
            <w:r w:rsidRPr="002F547B">
              <w:t>93% (58/54)</w:t>
            </w:r>
          </w:p>
          <w:p w:rsidR="000A298E" w:rsidRDefault="000A298E" w:rsidP="003B797A">
            <w:pPr>
              <w:jc w:val="center"/>
            </w:pPr>
            <w:r w:rsidRPr="002F547B">
              <w:t>92% (47/43)</w:t>
            </w:r>
          </w:p>
          <w:p w:rsidR="002F547B" w:rsidRPr="002F547B" w:rsidRDefault="009530D8" w:rsidP="009530D8">
            <w:pPr>
              <w:jc w:val="center"/>
            </w:pPr>
            <w:r>
              <w:t>93</w:t>
            </w:r>
            <w:r w:rsidRPr="009530D8">
              <w:t xml:space="preserve">% </w:t>
            </w:r>
            <w:r w:rsidR="002F547B" w:rsidRPr="009530D8">
              <w:t>(</w:t>
            </w:r>
            <w:r w:rsidRPr="009530D8">
              <w:t>56</w:t>
            </w:r>
            <w:r w:rsidR="002F547B" w:rsidRPr="009530D8">
              <w:t>/</w:t>
            </w:r>
            <w:r w:rsidRPr="009530D8">
              <w:t>52</w:t>
            </w:r>
            <w:r w:rsidR="002F547B" w:rsidRPr="009530D8">
              <w:t>)</w:t>
            </w:r>
          </w:p>
        </w:tc>
      </w:tr>
      <w:tr w:rsidR="000A298E" w:rsidRPr="008B7A96" w:rsidTr="003B797A">
        <w:tc>
          <w:tcPr>
            <w:tcW w:w="2610" w:type="dxa"/>
            <w:tcBorders>
              <w:top w:val="single" w:sz="4" w:space="0" w:color="auto"/>
              <w:left w:val="double" w:sz="4" w:space="0" w:color="auto"/>
              <w:bottom w:val="double" w:sz="4" w:space="0" w:color="auto"/>
              <w:right w:val="double" w:sz="4" w:space="0" w:color="auto"/>
            </w:tcBorders>
          </w:tcPr>
          <w:p w:rsidR="000A298E" w:rsidRPr="002F547B" w:rsidRDefault="000A298E" w:rsidP="003B797A">
            <w:pPr>
              <w:jc w:val="center"/>
            </w:pPr>
            <w:r w:rsidRPr="002F547B">
              <w:t>MSN (2005)</w:t>
            </w:r>
          </w:p>
          <w:p w:rsidR="000A298E" w:rsidRPr="002F547B" w:rsidRDefault="000A298E" w:rsidP="003B797A">
            <w:pPr>
              <w:jc w:val="center"/>
            </w:pPr>
            <w:r w:rsidRPr="002F547B">
              <w:t>MSN (2006)</w:t>
            </w:r>
          </w:p>
          <w:p w:rsidR="000A298E" w:rsidRPr="002F547B" w:rsidRDefault="000A298E" w:rsidP="003B797A">
            <w:pPr>
              <w:jc w:val="center"/>
            </w:pPr>
            <w:r w:rsidRPr="002F547B">
              <w:lastRenderedPageBreak/>
              <w:t>MSN (2007)</w:t>
            </w:r>
          </w:p>
          <w:p w:rsidR="000A298E" w:rsidRPr="002F547B" w:rsidRDefault="000A298E" w:rsidP="003B797A">
            <w:pPr>
              <w:jc w:val="center"/>
            </w:pPr>
            <w:r w:rsidRPr="002F547B">
              <w:t>MSN (2008)</w:t>
            </w:r>
          </w:p>
          <w:p w:rsidR="000A298E" w:rsidRPr="002F547B" w:rsidRDefault="000A298E" w:rsidP="003B797A">
            <w:pPr>
              <w:jc w:val="center"/>
            </w:pPr>
            <w:r w:rsidRPr="002F547B">
              <w:t>MSN (2009)</w:t>
            </w:r>
          </w:p>
          <w:p w:rsidR="002F547B" w:rsidRPr="008B7A96" w:rsidRDefault="002F547B" w:rsidP="002F547B">
            <w:pPr>
              <w:jc w:val="center"/>
              <w:rPr>
                <w:highlight w:val="yellow"/>
              </w:rPr>
            </w:pPr>
            <w:r w:rsidRPr="009530D8">
              <w:t>MSN (2010)</w:t>
            </w:r>
          </w:p>
        </w:tc>
        <w:tc>
          <w:tcPr>
            <w:tcW w:w="3510" w:type="dxa"/>
            <w:tcBorders>
              <w:top w:val="single" w:sz="4" w:space="0" w:color="auto"/>
              <w:left w:val="double" w:sz="4" w:space="0" w:color="auto"/>
              <w:bottom w:val="double" w:sz="4" w:space="0" w:color="auto"/>
              <w:right w:val="double" w:sz="4" w:space="0" w:color="auto"/>
            </w:tcBorders>
          </w:tcPr>
          <w:p w:rsidR="000A298E" w:rsidRPr="002F547B" w:rsidRDefault="000A298E" w:rsidP="003B797A">
            <w:pPr>
              <w:jc w:val="center"/>
            </w:pPr>
            <w:r w:rsidRPr="002F547B">
              <w:lastRenderedPageBreak/>
              <w:t>100% (10/10)</w:t>
            </w:r>
          </w:p>
          <w:p w:rsidR="000A298E" w:rsidRPr="002F547B" w:rsidRDefault="000A298E" w:rsidP="003B797A">
            <w:pPr>
              <w:jc w:val="center"/>
            </w:pPr>
            <w:r w:rsidRPr="002F547B">
              <w:t>100% (24/24)</w:t>
            </w:r>
          </w:p>
          <w:p w:rsidR="000A298E" w:rsidRPr="002F547B" w:rsidRDefault="000A298E" w:rsidP="003B797A">
            <w:pPr>
              <w:jc w:val="center"/>
            </w:pPr>
            <w:r w:rsidRPr="002F547B">
              <w:lastRenderedPageBreak/>
              <w:t>100% (17/17)</w:t>
            </w:r>
          </w:p>
          <w:p w:rsidR="000A298E" w:rsidRPr="002F547B" w:rsidRDefault="000A298E" w:rsidP="003B797A">
            <w:pPr>
              <w:jc w:val="center"/>
            </w:pPr>
            <w:r w:rsidRPr="002F547B">
              <w:t>100% (30/30)</w:t>
            </w:r>
          </w:p>
          <w:p w:rsidR="000A298E" w:rsidRPr="002F547B" w:rsidRDefault="000A298E" w:rsidP="003B797A">
            <w:pPr>
              <w:jc w:val="center"/>
            </w:pPr>
            <w:r w:rsidRPr="002F547B">
              <w:t>100% (33/33)</w:t>
            </w:r>
          </w:p>
          <w:p w:rsidR="002F547B" w:rsidRPr="002F547B" w:rsidRDefault="009530D8" w:rsidP="002F547B">
            <w:pPr>
              <w:jc w:val="center"/>
            </w:pPr>
            <w:r w:rsidRPr="009530D8">
              <w:t>100</w:t>
            </w:r>
            <w:r w:rsidR="00C6025D">
              <w:t>%</w:t>
            </w:r>
            <w:r w:rsidRPr="009530D8">
              <w:t xml:space="preserve"> </w:t>
            </w:r>
            <w:r w:rsidR="002F547B" w:rsidRPr="009530D8">
              <w:t>(</w:t>
            </w:r>
            <w:r w:rsidRPr="009530D8">
              <w:t>13</w:t>
            </w:r>
            <w:r w:rsidR="002F547B" w:rsidRPr="009530D8">
              <w:t>/</w:t>
            </w:r>
            <w:r w:rsidRPr="009530D8">
              <w:t>13</w:t>
            </w:r>
            <w:r w:rsidR="002F547B" w:rsidRPr="009530D8">
              <w:t>)</w:t>
            </w:r>
            <w:r w:rsidR="002F547B" w:rsidRPr="002F547B">
              <w:t xml:space="preserve"> </w:t>
            </w:r>
          </w:p>
        </w:tc>
      </w:tr>
    </w:tbl>
    <w:p w:rsidR="000A298E" w:rsidRPr="008B7A96" w:rsidRDefault="000A298E" w:rsidP="000A298E">
      <w:pPr>
        <w:rPr>
          <w:b/>
          <w:sz w:val="22"/>
          <w:highlight w:val="yellow"/>
        </w:rPr>
      </w:pPr>
    </w:p>
    <w:p w:rsidR="000A298E" w:rsidRPr="007E54D8" w:rsidRDefault="000A298E" w:rsidP="000A298E">
      <w:pPr>
        <w:ind w:firstLine="720"/>
      </w:pPr>
      <w:r w:rsidRPr="007E54D8">
        <w:rPr>
          <w:b/>
        </w:rPr>
        <w:t>4.</w:t>
      </w:r>
      <w:r w:rsidRPr="007E54D8">
        <w:rPr>
          <w:b/>
        </w:rPr>
        <w:tab/>
        <w:t>Use of Evaluation Results:</w:t>
      </w:r>
    </w:p>
    <w:p w:rsidR="000A298E" w:rsidRPr="008B7A96" w:rsidRDefault="000A298E" w:rsidP="000A298E">
      <w:pPr>
        <w:ind w:left="720"/>
        <w:rPr>
          <w:highlight w:val="yellow"/>
        </w:rPr>
      </w:pPr>
      <w:r w:rsidRPr="007E54D8">
        <w:t>Retention rates validate the admission standards. Continue to maintain the quality indicators of success for applicants and the resources within the School that support the students and the programs. The faculty will continue to work closely with the students through advisement a</w:t>
      </w:r>
      <w:r w:rsidR="007E54D8" w:rsidRPr="007E54D8">
        <w:t>nd aim for a benchmark retention rate of 8</w:t>
      </w:r>
      <w:r w:rsidRPr="007E54D8">
        <w:t>0% or better. The two-week nursing enrichment camp (K-NEC) that was funded by the Dreyfus foundation and initiated summer 2004 continues to be offered during July of each year. This camp focuses on study, test taking and time management skills and ID of areas of weakness in reading, writing and math with strategies identified to strengthen these areas. The Student Navigator will continue to be available for assessment and support of campers and admitted students. Faculty support and academic resources continue to be offered to all nursing students as needed.</w:t>
      </w:r>
    </w:p>
    <w:p w:rsidR="000A298E" w:rsidRPr="008B7A96" w:rsidRDefault="000A298E" w:rsidP="000A298E">
      <w:pPr>
        <w:tabs>
          <w:tab w:val="left" w:pos="540"/>
        </w:tabs>
        <w:ind w:left="-540"/>
        <w:rPr>
          <w:b/>
          <w:highlight w:val="yellow"/>
        </w:rPr>
      </w:pPr>
    </w:p>
    <w:p w:rsidR="000A298E" w:rsidRPr="007E54D8" w:rsidRDefault="000A298E" w:rsidP="000A298E">
      <w:pPr>
        <w:tabs>
          <w:tab w:val="left" w:pos="540"/>
        </w:tabs>
        <w:ind w:left="-540"/>
        <w:rPr>
          <w:b/>
        </w:rPr>
      </w:pPr>
      <w:r w:rsidRPr="007E54D8">
        <w:rPr>
          <w:b/>
        </w:rPr>
        <w:t>For Coming Year(s) (201</w:t>
      </w:r>
      <w:r w:rsidR="007E54D8" w:rsidRPr="007E54D8">
        <w:rPr>
          <w:b/>
        </w:rPr>
        <w:t>1</w:t>
      </w:r>
      <w:r w:rsidRPr="007E54D8">
        <w:rPr>
          <w:b/>
        </w:rPr>
        <w:t>)</w:t>
      </w:r>
    </w:p>
    <w:p w:rsidR="000A298E" w:rsidRPr="008B7A96" w:rsidRDefault="000A298E" w:rsidP="000A298E">
      <w:pPr>
        <w:tabs>
          <w:tab w:val="left" w:pos="540"/>
        </w:tabs>
        <w:ind w:left="540" w:hanging="540"/>
        <w:rPr>
          <w:highlight w:val="yellow"/>
        </w:rPr>
      </w:pPr>
    </w:p>
    <w:p w:rsidR="000A298E" w:rsidRPr="007E54D8" w:rsidRDefault="000A298E" w:rsidP="000A298E">
      <w:pPr>
        <w:tabs>
          <w:tab w:val="left" w:pos="540"/>
          <w:tab w:val="left" w:pos="3600"/>
        </w:tabs>
      </w:pPr>
      <w:r w:rsidRPr="007E54D8">
        <w:t>A.</w:t>
      </w:r>
      <w:r w:rsidRPr="007E54D8">
        <w:tab/>
      </w:r>
      <w:r w:rsidRPr="007E54D8">
        <w:rPr>
          <w:b/>
        </w:rPr>
        <w:t>Goal # 1:</w:t>
      </w:r>
      <w:r w:rsidRPr="007E54D8">
        <w:t xml:space="preserve">   The School of Nursing will continue to develop and maintain high quality graduate and undergraduate curricula that are sensitive to health care needs of the multicultural society.</w:t>
      </w:r>
    </w:p>
    <w:p w:rsidR="000A298E" w:rsidRPr="007E54D8" w:rsidRDefault="000A298E" w:rsidP="000A298E">
      <w:pPr>
        <w:numPr>
          <w:ilvl w:val="1"/>
          <w:numId w:val="6"/>
        </w:numPr>
      </w:pPr>
      <w:r w:rsidRPr="007E54D8">
        <w:t>Collect data related to program effectiveness annually</w:t>
      </w:r>
    </w:p>
    <w:p w:rsidR="000A298E" w:rsidRPr="007E54D8" w:rsidRDefault="000A298E" w:rsidP="000A298E">
      <w:pPr>
        <w:numPr>
          <w:ilvl w:val="1"/>
          <w:numId w:val="6"/>
        </w:numPr>
      </w:pPr>
      <w:r w:rsidRPr="007E54D8">
        <w:t>Recruit and retain qualified nursing faculty</w:t>
      </w:r>
    </w:p>
    <w:p w:rsidR="000A298E" w:rsidRPr="007E54D8" w:rsidRDefault="000A298E" w:rsidP="000A298E">
      <w:pPr>
        <w:numPr>
          <w:ilvl w:val="1"/>
          <w:numId w:val="6"/>
        </w:numPr>
      </w:pPr>
      <w:r w:rsidRPr="007E54D8">
        <w:t>Participate in educational consortium agreements</w:t>
      </w:r>
    </w:p>
    <w:p w:rsidR="000A298E" w:rsidRPr="007E54D8" w:rsidRDefault="000A298E" w:rsidP="000A298E">
      <w:pPr>
        <w:numPr>
          <w:ilvl w:val="1"/>
          <w:numId w:val="6"/>
        </w:numPr>
      </w:pPr>
      <w:r w:rsidRPr="007E54D8">
        <w:t>Incorporate innovative technology into the curriculum</w:t>
      </w:r>
    </w:p>
    <w:p w:rsidR="000A298E" w:rsidRPr="007E54D8" w:rsidRDefault="000A298E" w:rsidP="000A298E">
      <w:pPr>
        <w:tabs>
          <w:tab w:val="left" w:pos="540"/>
          <w:tab w:val="left" w:pos="3600"/>
        </w:tabs>
        <w:ind w:firstLine="720"/>
      </w:pPr>
    </w:p>
    <w:p w:rsidR="000A298E" w:rsidRPr="007E54D8" w:rsidRDefault="000A298E" w:rsidP="000A298E">
      <w:pPr>
        <w:ind w:left="720"/>
      </w:pPr>
      <w:r w:rsidRPr="007E54D8">
        <w:rPr>
          <w:u w:val="single"/>
        </w:rPr>
        <w:t>Rationale</w:t>
      </w:r>
      <w:r w:rsidRPr="007E54D8">
        <w:t>: The Profession of Nursing is in continual evolvement to determine the art and science background and skills necessary to provide caring to all persons throughout the lifespan.</w:t>
      </w:r>
    </w:p>
    <w:p w:rsidR="000A298E" w:rsidRPr="007E54D8" w:rsidRDefault="000A298E" w:rsidP="000A298E">
      <w:pPr>
        <w:tabs>
          <w:tab w:val="left" w:pos="-1440"/>
        </w:tabs>
        <w:ind w:left="1440" w:hanging="720"/>
      </w:pPr>
    </w:p>
    <w:p w:rsidR="000A298E" w:rsidRPr="008B7A96" w:rsidRDefault="000A298E" w:rsidP="000A298E">
      <w:pPr>
        <w:tabs>
          <w:tab w:val="left" w:pos="540"/>
        </w:tabs>
        <w:ind w:left="900"/>
        <w:rPr>
          <w:highlight w:val="yellow"/>
        </w:rPr>
      </w:pPr>
      <w:r w:rsidRPr="007E54D8">
        <w:rPr>
          <w:b/>
        </w:rPr>
        <w:t xml:space="preserve">1. </w:t>
      </w:r>
      <w:r w:rsidRPr="007E54D8">
        <w:rPr>
          <w:b/>
        </w:rPr>
        <w:tab/>
        <w:t xml:space="preserve">SP Goals # </w:t>
      </w:r>
      <w:r w:rsidRPr="007E54D8">
        <w:rPr>
          <w:b/>
          <w:u w:val="single"/>
        </w:rPr>
        <w:t>1&amp;</w:t>
      </w:r>
      <w:r w:rsidRPr="007E54D8">
        <w:rPr>
          <w:b/>
        </w:rPr>
        <w:t xml:space="preserve"> </w:t>
      </w:r>
      <w:r w:rsidRPr="007E54D8">
        <w:rPr>
          <w:b/>
          <w:u w:val="single"/>
        </w:rPr>
        <w:t>3</w:t>
      </w:r>
      <w:r w:rsidRPr="007E54D8">
        <w:rPr>
          <w:b/>
        </w:rPr>
        <w:t xml:space="preserve">: </w:t>
      </w:r>
      <w:r w:rsidRPr="007E54D8">
        <w:t xml:space="preserve">Increase student learning: (DSU will ensure through high-quality programs that graduates are well prepared for successful careers, meaningful work in a global society, and engaged citizenship.) Assure high-quality, diverse, engaged faculty and staff: (Delta State will attract, retain, and support an engaged and highly-trained workforce.) </w:t>
      </w:r>
      <w:r w:rsidRPr="007E54D8">
        <w:rPr>
          <w:b/>
        </w:rPr>
        <w:t>QEP Goal #</w:t>
      </w:r>
      <w:r w:rsidR="001B77AD">
        <w:rPr>
          <w:b/>
        </w:rPr>
        <w:t xml:space="preserve"> </w:t>
      </w:r>
      <w:r w:rsidRPr="007E54D8">
        <w:rPr>
          <w:b/>
          <w:u w:val="single"/>
        </w:rPr>
        <w:t>4</w:t>
      </w:r>
      <w:r w:rsidRPr="007E54D8">
        <w:rPr>
          <w:b/>
        </w:rPr>
        <w:t xml:space="preserve">: </w:t>
      </w:r>
      <w:r w:rsidRPr="007E54D8">
        <w:t>Student engagement in free-flowing, multi-directional communication with faculty and other students will increase. Communication related to current performance and its relationship to long-term student achievement and academic career decisions will improve through the use of departmental review boards.</w:t>
      </w:r>
    </w:p>
    <w:p w:rsidR="000A298E" w:rsidRPr="008B7A96" w:rsidRDefault="000A298E" w:rsidP="000A298E">
      <w:pPr>
        <w:ind w:left="720"/>
        <w:rPr>
          <w:highlight w:val="yellow"/>
        </w:rPr>
      </w:pPr>
    </w:p>
    <w:p w:rsidR="000A298E" w:rsidRPr="007E54D8" w:rsidRDefault="000A298E" w:rsidP="000A298E">
      <w:pPr>
        <w:ind w:firstLine="720"/>
        <w:rPr>
          <w:b/>
        </w:rPr>
      </w:pPr>
      <w:r w:rsidRPr="007E54D8">
        <w:rPr>
          <w:b/>
        </w:rPr>
        <w:t>2.</w:t>
      </w:r>
      <w:r w:rsidRPr="007E54D8">
        <w:rPr>
          <w:b/>
        </w:rPr>
        <w:tab/>
        <w:t>Evaluation Procedures:</w:t>
      </w:r>
    </w:p>
    <w:p w:rsidR="000A298E" w:rsidRPr="007E54D8" w:rsidRDefault="000A298E" w:rsidP="000A298E">
      <w:pPr>
        <w:ind w:left="720"/>
        <w:rPr>
          <w:b/>
        </w:rPr>
      </w:pPr>
      <w:r w:rsidRPr="007E54D8">
        <w:lastRenderedPageBreak/>
        <w:t xml:space="preserve">Utilization of the comprehensive </w:t>
      </w:r>
      <w:smartTag w:uri="urn:schemas-microsoft-com:office:smarttags" w:element="PersonName">
        <w:r w:rsidRPr="007E54D8">
          <w:t>SON</w:t>
        </w:r>
      </w:smartTag>
      <w:r w:rsidRPr="007E54D8">
        <w:t xml:space="preserve"> MPE which includes the </w:t>
      </w:r>
      <w:r w:rsidRPr="007E54D8">
        <w:rPr>
          <w:i/>
        </w:rPr>
        <w:t xml:space="preserve">Community of Interest </w:t>
      </w:r>
      <w:r w:rsidRPr="007E54D8">
        <w:t>(COI):  students, faculty, agencies, alumni, and the Advisory Council. Evaluation forms for students: course, course instructor, clinical instructor, preceptor clinical; end of program satisfaction, employer satisfaction, one and three year follow-up for graduates of both programs and survey form for the Advisory Council.</w:t>
      </w:r>
    </w:p>
    <w:p w:rsidR="000A298E" w:rsidRPr="007E54D8" w:rsidRDefault="000A298E" w:rsidP="000A298E">
      <w:pPr>
        <w:rPr>
          <w:b/>
        </w:rPr>
      </w:pPr>
    </w:p>
    <w:p w:rsidR="000A298E" w:rsidRPr="007E54D8" w:rsidRDefault="000A298E" w:rsidP="000A298E">
      <w:pPr>
        <w:ind w:firstLine="720"/>
        <w:rPr>
          <w:b/>
          <w:color w:val="FF00FF"/>
        </w:rPr>
      </w:pPr>
      <w:r w:rsidRPr="007E54D8">
        <w:rPr>
          <w:b/>
        </w:rPr>
        <w:t>3.</w:t>
      </w:r>
      <w:r w:rsidRPr="007E54D8">
        <w:rPr>
          <w:b/>
        </w:rPr>
        <w:tab/>
        <w:t>Expected Results of the Evaluation:</w:t>
      </w:r>
      <w:r w:rsidRPr="007E54D8">
        <w:rPr>
          <w:b/>
          <w:color w:val="FF00FF"/>
        </w:rPr>
        <w:t xml:space="preserve"> </w:t>
      </w:r>
    </w:p>
    <w:p w:rsidR="000A298E" w:rsidRPr="007E54D8" w:rsidRDefault="000A298E" w:rsidP="000A298E">
      <w:pPr>
        <w:ind w:left="720"/>
      </w:pPr>
      <w:proofErr w:type="gramStart"/>
      <w:r w:rsidRPr="007E54D8">
        <w:t>a</w:t>
      </w:r>
      <w:proofErr w:type="gramEnd"/>
      <w:r w:rsidRPr="007E54D8">
        <w:t>. Undergraduate Program—Continued assessment of the curriculum with comparison to national trends and COI needs and revise as necessary.</w:t>
      </w:r>
    </w:p>
    <w:p w:rsidR="000A298E" w:rsidRPr="007E54D8" w:rsidRDefault="000A298E" w:rsidP="000A298E">
      <w:pPr>
        <w:ind w:left="1440"/>
        <w:rPr>
          <w:color w:val="FF0000"/>
        </w:rPr>
      </w:pPr>
    </w:p>
    <w:p w:rsidR="000A298E" w:rsidRPr="007E54D8" w:rsidRDefault="000A298E" w:rsidP="000A298E">
      <w:pPr>
        <w:ind w:left="720"/>
        <w:rPr>
          <w:color w:val="FF0000"/>
        </w:rPr>
      </w:pPr>
      <w:r w:rsidRPr="007E54D8">
        <w:t xml:space="preserve">b. Graduate Program—Continued assessment of the curriculum with comparison to national trends and societal needs. Accreditation standards and guidelines reviewed and compared to SON curriculum and revisions made </w:t>
      </w:r>
    </w:p>
    <w:p w:rsidR="000A298E" w:rsidRPr="008B7A96" w:rsidRDefault="000A298E" w:rsidP="000A298E">
      <w:pPr>
        <w:tabs>
          <w:tab w:val="left" w:pos="720"/>
          <w:tab w:val="center" w:pos="6480"/>
        </w:tabs>
        <w:rPr>
          <w:color w:val="FF0000"/>
          <w:highlight w:val="yellow"/>
        </w:rPr>
      </w:pPr>
    </w:p>
    <w:p w:rsidR="000A298E" w:rsidRPr="007E54D8" w:rsidRDefault="000A298E" w:rsidP="000A298E">
      <w:pPr>
        <w:ind w:left="720"/>
      </w:pPr>
      <w:r w:rsidRPr="007E54D8">
        <w:rPr>
          <w:b/>
        </w:rPr>
        <w:t>4.</w:t>
      </w:r>
      <w:r w:rsidRPr="007E54D8">
        <w:rPr>
          <w:b/>
        </w:rPr>
        <w:tab/>
        <w:t>Expected Use of Evaluation Results:</w:t>
      </w:r>
      <w:r w:rsidRPr="007E54D8">
        <w:t xml:space="preserve"> </w:t>
      </w:r>
    </w:p>
    <w:p w:rsidR="000A298E" w:rsidRPr="007E54D8" w:rsidRDefault="000A298E" w:rsidP="000A298E">
      <w:pPr>
        <w:ind w:left="1440" w:hanging="720"/>
      </w:pPr>
      <w:r w:rsidRPr="007E54D8">
        <w:t>a. Undergraduate and Graduate Programs</w:t>
      </w:r>
    </w:p>
    <w:p w:rsidR="000A298E" w:rsidRPr="007E54D8" w:rsidRDefault="000A298E" w:rsidP="000A298E">
      <w:pPr>
        <w:ind w:left="1440" w:hanging="720"/>
      </w:pPr>
      <w:r w:rsidRPr="007E54D8">
        <w:t>Details will be documented in nursing standing committee annual reports and the MPE.</w:t>
      </w:r>
    </w:p>
    <w:p w:rsidR="000A298E" w:rsidRPr="008B7A96" w:rsidRDefault="000A298E" w:rsidP="000A298E">
      <w:pPr>
        <w:ind w:left="1440" w:hanging="720"/>
        <w:rPr>
          <w:b/>
          <w:highlight w:val="yellow"/>
        </w:rPr>
      </w:pPr>
    </w:p>
    <w:p w:rsidR="000A298E" w:rsidRPr="007E54D8" w:rsidRDefault="000A298E" w:rsidP="000A298E">
      <w:r w:rsidRPr="007E54D8">
        <w:t>B.</w:t>
      </w:r>
      <w:r w:rsidRPr="007E54D8">
        <w:tab/>
      </w:r>
      <w:r w:rsidRPr="007E54D8">
        <w:rPr>
          <w:b/>
        </w:rPr>
        <w:t>Goal # 2:</w:t>
      </w:r>
      <w:r w:rsidRPr="007E54D8">
        <w:t xml:space="preserve">   The School of Nursing will </w:t>
      </w:r>
      <w:r w:rsidR="00D428C1">
        <w:t>maintain</w:t>
      </w:r>
      <w:r w:rsidR="007E54D8">
        <w:t>/</w:t>
      </w:r>
      <w:r w:rsidRPr="007E54D8">
        <w:t>increase</w:t>
      </w:r>
      <w:r w:rsidR="00D428C1">
        <w:t xml:space="preserve"> </w:t>
      </w:r>
      <w:r w:rsidRPr="007E54D8">
        <w:t>enrollment and graduation rates.</w:t>
      </w:r>
    </w:p>
    <w:p w:rsidR="000A298E" w:rsidRDefault="000A298E" w:rsidP="000A298E">
      <w:pPr>
        <w:numPr>
          <w:ilvl w:val="1"/>
          <w:numId w:val="12"/>
        </w:numPr>
        <w:ind w:left="1080" w:firstLine="0"/>
      </w:pPr>
      <w:r w:rsidRPr="007E54D8">
        <w:t>Enhance marketing and recruitment plan</w:t>
      </w:r>
    </w:p>
    <w:p w:rsidR="000A298E" w:rsidRPr="007E54D8" w:rsidRDefault="007E54D8" w:rsidP="007E54D8">
      <w:pPr>
        <w:numPr>
          <w:ilvl w:val="1"/>
          <w:numId w:val="12"/>
        </w:numPr>
      </w:pPr>
      <w:r>
        <w:t xml:space="preserve"> Continue with and refine as needed, the </w:t>
      </w:r>
      <w:r w:rsidR="000A298E" w:rsidRPr="007E54D8">
        <w:t>student retention plan</w:t>
      </w:r>
    </w:p>
    <w:p w:rsidR="000A298E" w:rsidRPr="007E54D8" w:rsidRDefault="000A298E" w:rsidP="007E54D8">
      <w:pPr>
        <w:numPr>
          <w:ilvl w:val="1"/>
          <w:numId w:val="12"/>
        </w:numPr>
      </w:pPr>
      <w:r w:rsidRPr="007E54D8">
        <w:t>Enhance physical learning environment</w:t>
      </w:r>
    </w:p>
    <w:p w:rsidR="000A298E" w:rsidRPr="007E54D8" w:rsidRDefault="000A298E" w:rsidP="007E54D8">
      <w:pPr>
        <w:numPr>
          <w:ilvl w:val="1"/>
          <w:numId w:val="12"/>
        </w:numPr>
      </w:pPr>
      <w:r w:rsidRPr="007E54D8">
        <w:t>Evaluate and maintain current support resources</w:t>
      </w:r>
    </w:p>
    <w:p w:rsidR="000A298E" w:rsidRPr="007E54D8" w:rsidRDefault="000A298E" w:rsidP="000A298E">
      <w:pPr>
        <w:ind w:left="540"/>
      </w:pPr>
      <w:r w:rsidRPr="007E54D8">
        <w:rPr>
          <w:u w:val="single"/>
        </w:rPr>
        <w:t>Rationale</w:t>
      </w:r>
      <w:r w:rsidRPr="007E54D8">
        <w:t xml:space="preserve">: Use of distance learning technology will enable the </w:t>
      </w:r>
      <w:smartTag w:uri="urn:schemas-microsoft-com:office:smarttags" w:element="PersonName">
        <w:r w:rsidRPr="007E54D8">
          <w:t>SON</w:t>
        </w:r>
      </w:smartTag>
      <w:r w:rsidRPr="007E54D8">
        <w:t xml:space="preserve"> to have an impact on learning that stretches beyond the traditional classroom with walls and will help ensure we maintain a competitive marketing edge with other state nursing programs. </w:t>
      </w:r>
    </w:p>
    <w:p w:rsidR="000A298E" w:rsidRPr="008B7A96" w:rsidRDefault="000A298E" w:rsidP="000A298E">
      <w:pPr>
        <w:ind w:left="1800"/>
        <w:rPr>
          <w:highlight w:val="yellow"/>
        </w:rPr>
      </w:pPr>
    </w:p>
    <w:p w:rsidR="000A298E" w:rsidRPr="007E54D8" w:rsidRDefault="000A298E" w:rsidP="000A298E">
      <w:pPr>
        <w:numPr>
          <w:ilvl w:val="0"/>
          <w:numId w:val="8"/>
        </w:numPr>
        <w:tabs>
          <w:tab w:val="left" w:pos="540"/>
          <w:tab w:val="left" w:pos="810"/>
        </w:tabs>
        <w:ind w:hanging="180"/>
        <w:rPr>
          <w:b/>
        </w:rPr>
      </w:pPr>
      <w:r w:rsidRPr="007E54D8">
        <w:rPr>
          <w:b/>
        </w:rPr>
        <w:t>Institutional Goal(s) supported by this goal:</w:t>
      </w:r>
    </w:p>
    <w:p w:rsidR="000A298E" w:rsidRPr="007E54D8" w:rsidRDefault="000A298E" w:rsidP="000A298E">
      <w:pPr>
        <w:tabs>
          <w:tab w:val="left" w:pos="540"/>
        </w:tabs>
        <w:ind w:left="900"/>
        <w:rPr>
          <w:b/>
        </w:rPr>
      </w:pPr>
      <w:r w:rsidRPr="007E54D8">
        <w:rPr>
          <w:b/>
        </w:rPr>
        <w:t xml:space="preserve">SP Goal # </w:t>
      </w:r>
      <w:r w:rsidRPr="007E54D8">
        <w:rPr>
          <w:b/>
          <w:u w:val="single"/>
        </w:rPr>
        <w:t>2</w:t>
      </w:r>
      <w:r w:rsidRPr="007E54D8">
        <w:rPr>
          <w:b/>
        </w:rPr>
        <w:t xml:space="preserve">: </w:t>
      </w:r>
      <w:r w:rsidRPr="007E54D8">
        <w:t>Develop an engaged, diverse, high-quality student population: (Delta State will attract, retain, and graduate an engaged and success-oriented student population.)</w:t>
      </w:r>
      <w:r w:rsidRPr="007E54D8">
        <w:rPr>
          <w:b/>
        </w:rPr>
        <w:t xml:space="preserve"> QEP Goal # </w:t>
      </w:r>
      <w:r w:rsidRPr="007E54D8">
        <w:rPr>
          <w:b/>
          <w:u w:val="single"/>
        </w:rPr>
        <w:t>2</w:t>
      </w:r>
      <w:r w:rsidRPr="007E54D8">
        <w:rPr>
          <w:b/>
        </w:rPr>
        <w:t>:</w:t>
      </w:r>
      <w:r w:rsidRPr="007E54D8">
        <w:t xml:space="preserve">  DSU will increase the use of technology and web-based communication in classroom activities and assignments.</w:t>
      </w:r>
    </w:p>
    <w:p w:rsidR="000A298E" w:rsidRPr="007E54D8" w:rsidRDefault="000A298E" w:rsidP="000A298E">
      <w:pPr>
        <w:ind w:firstLine="720"/>
        <w:rPr>
          <w:b/>
        </w:rPr>
      </w:pPr>
      <w:r w:rsidRPr="007E54D8">
        <w:rPr>
          <w:b/>
        </w:rPr>
        <w:t>2.</w:t>
      </w:r>
      <w:r w:rsidRPr="007E54D8">
        <w:rPr>
          <w:b/>
        </w:rPr>
        <w:tab/>
        <w:t>Evaluation Procedures:</w:t>
      </w:r>
    </w:p>
    <w:p w:rsidR="000A298E" w:rsidRPr="007E54D8" w:rsidRDefault="000A298E" w:rsidP="000A298E">
      <w:pPr>
        <w:ind w:left="720"/>
      </w:pPr>
      <w:r w:rsidRPr="007E54D8">
        <w:t xml:space="preserve">Feedback through the comprehensive </w:t>
      </w:r>
      <w:smartTag w:uri="urn:schemas-microsoft-com:office:smarttags" w:element="PersonName">
        <w:r w:rsidRPr="007E54D8">
          <w:t>SON</w:t>
        </w:r>
      </w:smartTag>
      <w:r w:rsidRPr="007E54D8">
        <w:t xml:space="preserve"> MPE--in particular: student course evaluations and enrollment data.</w:t>
      </w:r>
    </w:p>
    <w:p w:rsidR="000A298E" w:rsidRPr="007E54D8" w:rsidRDefault="000A298E" w:rsidP="000A298E">
      <w:pPr>
        <w:ind w:firstLine="720"/>
      </w:pPr>
      <w:r w:rsidRPr="007E54D8">
        <w:rPr>
          <w:b/>
        </w:rPr>
        <w:t>3.</w:t>
      </w:r>
      <w:r w:rsidRPr="007E54D8">
        <w:rPr>
          <w:b/>
        </w:rPr>
        <w:tab/>
        <w:t>Anticipated Results of Evaluation:</w:t>
      </w:r>
    </w:p>
    <w:p w:rsidR="000A298E" w:rsidRPr="007E54D8" w:rsidRDefault="000A298E" w:rsidP="000A298E">
      <w:pPr>
        <w:ind w:left="720"/>
      </w:pPr>
      <w:r w:rsidRPr="007E54D8">
        <w:t xml:space="preserve">1. On-line efforts will continue as appropriate for course learning activities. </w:t>
      </w:r>
    </w:p>
    <w:p w:rsidR="000A298E" w:rsidRPr="007E54D8" w:rsidRDefault="000A298E" w:rsidP="000A298E">
      <w:pPr>
        <w:ind w:left="720"/>
        <w:rPr>
          <w:b/>
        </w:rPr>
      </w:pPr>
      <w:r w:rsidRPr="007E54D8">
        <w:t>2. Maintained/increased enrollment in BSN and MSN programs</w:t>
      </w:r>
    </w:p>
    <w:p w:rsidR="000A298E" w:rsidRPr="008B7A96" w:rsidRDefault="000A298E" w:rsidP="000A298E">
      <w:pPr>
        <w:tabs>
          <w:tab w:val="left" w:pos="-1440"/>
        </w:tabs>
        <w:ind w:left="720" w:hanging="720"/>
        <w:rPr>
          <w:b/>
          <w:highlight w:val="yellow"/>
        </w:rPr>
      </w:pPr>
    </w:p>
    <w:p w:rsidR="000A298E" w:rsidRPr="007E54D8" w:rsidRDefault="000A298E" w:rsidP="000A298E">
      <w:pPr>
        <w:tabs>
          <w:tab w:val="left" w:pos="-1440"/>
        </w:tabs>
        <w:ind w:left="720" w:hanging="720"/>
      </w:pPr>
      <w:r w:rsidRPr="007E54D8">
        <w:rPr>
          <w:b/>
        </w:rPr>
        <w:tab/>
        <w:t>4.</w:t>
      </w:r>
      <w:r w:rsidRPr="007E54D8">
        <w:rPr>
          <w:b/>
        </w:rPr>
        <w:tab/>
        <w:t>Expected use of Evaluation Results:</w:t>
      </w:r>
      <w:r w:rsidRPr="007E54D8">
        <w:t xml:space="preserve"> </w:t>
      </w:r>
    </w:p>
    <w:p w:rsidR="000A298E" w:rsidRPr="007E54D8" w:rsidRDefault="000A298E" w:rsidP="000A298E">
      <w:pPr>
        <w:tabs>
          <w:tab w:val="left" w:pos="-1440"/>
        </w:tabs>
        <w:ind w:left="720" w:hanging="720"/>
      </w:pPr>
      <w:r w:rsidRPr="007E54D8">
        <w:tab/>
        <w:t>1. Continue with online strategies and seek continued feedback.</w:t>
      </w:r>
    </w:p>
    <w:p w:rsidR="000A298E" w:rsidRPr="007E54D8" w:rsidRDefault="000A298E" w:rsidP="000A298E">
      <w:pPr>
        <w:ind w:left="720"/>
      </w:pPr>
      <w:r w:rsidRPr="007E54D8">
        <w:lastRenderedPageBreak/>
        <w:t xml:space="preserve">2. Continue to seek grant funding (Delta Health Alliance grant and Delta AHEC) to increase student and faculty numbers, student retention, and facility expansion funding. Plan to continue to explore alternate sources of funding for faculty positions to maintain mandated accreditation agency faculty student FNP ratios while </w:t>
      </w:r>
      <w:r w:rsidR="007E54D8">
        <w:t>maintaining/</w:t>
      </w:r>
      <w:r w:rsidRPr="007E54D8">
        <w:t xml:space="preserve">increasing admissions. </w:t>
      </w:r>
    </w:p>
    <w:p w:rsidR="000A298E" w:rsidRPr="008B7A96" w:rsidRDefault="000A298E" w:rsidP="000A298E">
      <w:pPr>
        <w:ind w:left="1440" w:hanging="1440"/>
        <w:rPr>
          <w:highlight w:val="yellow"/>
        </w:rPr>
      </w:pPr>
    </w:p>
    <w:p w:rsidR="000A298E" w:rsidRPr="007E54D8" w:rsidRDefault="000A298E" w:rsidP="000A298E">
      <w:pPr>
        <w:ind w:left="1440" w:hanging="1440"/>
      </w:pPr>
      <w:r w:rsidRPr="007E54D8">
        <w:t xml:space="preserve">C. </w:t>
      </w:r>
      <w:r w:rsidRPr="007E54D8">
        <w:rPr>
          <w:b/>
        </w:rPr>
        <w:t>Goal # 3:</w:t>
      </w:r>
      <w:r w:rsidRPr="007E54D8">
        <w:t xml:space="preserve">    The School of Nursing will continue to maintain community support.</w:t>
      </w:r>
    </w:p>
    <w:p w:rsidR="000A298E" w:rsidRPr="007E54D8" w:rsidRDefault="000A298E" w:rsidP="000A298E">
      <w:pPr>
        <w:ind w:left="1440"/>
      </w:pPr>
      <w:r w:rsidRPr="007E54D8">
        <w:t xml:space="preserve">a. Maintain active participation with the community of interest (COI) </w:t>
      </w:r>
    </w:p>
    <w:p w:rsidR="000A298E" w:rsidRPr="007E54D8" w:rsidRDefault="000A298E" w:rsidP="000A298E">
      <w:pPr>
        <w:numPr>
          <w:ilvl w:val="0"/>
          <w:numId w:val="7"/>
        </w:numPr>
      </w:pPr>
      <w:r w:rsidRPr="007E54D8">
        <w:t>Maintain relationships with all donors</w:t>
      </w:r>
    </w:p>
    <w:p w:rsidR="000A298E" w:rsidRPr="008B7A96" w:rsidRDefault="000A298E" w:rsidP="000A298E">
      <w:pPr>
        <w:ind w:left="1800"/>
        <w:rPr>
          <w:highlight w:val="yellow"/>
        </w:rPr>
      </w:pPr>
    </w:p>
    <w:p w:rsidR="000A298E" w:rsidRPr="007E54D8" w:rsidRDefault="000A298E" w:rsidP="000A298E">
      <w:pPr>
        <w:numPr>
          <w:ilvl w:val="0"/>
          <w:numId w:val="9"/>
        </w:numPr>
        <w:tabs>
          <w:tab w:val="left" w:pos="540"/>
          <w:tab w:val="left" w:pos="810"/>
        </w:tabs>
        <w:rPr>
          <w:b/>
        </w:rPr>
      </w:pPr>
      <w:r w:rsidRPr="007E54D8">
        <w:rPr>
          <w:b/>
        </w:rPr>
        <w:t xml:space="preserve">              Institutional Goal(s) supported by this goal:</w:t>
      </w:r>
    </w:p>
    <w:p w:rsidR="000A298E" w:rsidRPr="007E54D8" w:rsidRDefault="000A298E" w:rsidP="000A298E">
      <w:pPr>
        <w:ind w:left="1440" w:hanging="720"/>
        <w:rPr>
          <w:b/>
        </w:rPr>
      </w:pPr>
      <w:r w:rsidRPr="007E54D8">
        <w:rPr>
          <w:b/>
        </w:rPr>
        <w:t>SP Goal #</w:t>
      </w:r>
      <w:r w:rsidR="001B77AD">
        <w:rPr>
          <w:b/>
        </w:rPr>
        <w:t xml:space="preserve"> </w:t>
      </w:r>
      <w:r w:rsidRPr="007E54D8">
        <w:rPr>
          <w:b/>
          <w:u w:val="single"/>
        </w:rPr>
        <w:t>4&amp;5</w:t>
      </w:r>
      <w:r w:rsidRPr="001B77AD">
        <w:rPr>
          <w:b/>
        </w:rPr>
        <w:t>:</w:t>
      </w:r>
      <w:r w:rsidRPr="007E54D8">
        <w:rPr>
          <w:b/>
        </w:rPr>
        <w:t xml:space="preserve"> </w:t>
      </w:r>
      <w:r w:rsidRPr="007E54D8">
        <w:t>Enhance institutional effectiveness: (DSU will improve and communicate effectively its financial, physical, and resource capacities, demonstrating efficiencies in programs and services.) Improve the quality of life for all constituents: (Improving its image and impact, DSU will increase and enhance outreach, service, and partnership initiatives, in the region and beyond.)</w:t>
      </w:r>
      <w:r w:rsidRPr="007E54D8">
        <w:rPr>
          <w:b/>
        </w:rPr>
        <w:t xml:space="preserve"> QEP Goal # __:</w:t>
      </w:r>
    </w:p>
    <w:p w:rsidR="000A298E" w:rsidRPr="008B7A96" w:rsidRDefault="000A298E" w:rsidP="000A298E">
      <w:pPr>
        <w:rPr>
          <w:b/>
          <w:highlight w:val="yellow"/>
        </w:rPr>
      </w:pPr>
    </w:p>
    <w:p w:rsidR="000A298E" w:rsidRPr="007E54D8" w:rsidRDefault="000A298E" w:rsidP="000A298E">
      <w:pPr>
        <w:ind w:firstLine="720"/>
        <w:rPr>
          <w:b/>
        </w:rPr>
      </w:pPr>
      <w:r w:rsidRPr="007E54D8">
        <w:rPr>
          <w:b/>
        </w:rPr>
        <w:t xml:space="preserve">2. </w:t>
      </w:r>
      <w:r w:rsidRPr="007E54D8">
        <w:rPr>
          <w:b/>
        </w:rPr>
        <w:tab/>
        <w:t>Evaluation Procedures:</w:t>
      </w:r>
    </w:p>
    <w:p w:rsidR="000A298E" w:rsidRPr="007E54D8" w:rsidRDefault="000A298E" w:rsidP="000A298E">
      <w:pPr>
        <w:ind w:left="720"/>
      </w:pPr>
      <w:proofErr w:type="gramStart"/>
      <w:r w:rsidRPr="007E54D8">
        <w:t>Use of the comprehensive SON Master Plan for Evaluation.</w:t>
      </w:r>
      <w:proofErr w:type="gramEnd"/>
      <w:r w:rsidRPr="007E54D8">
        <w:t xml:space="preserve"> Evaluation forms for students: course, course instructor, clinical instructor, preceptor clinical; end of program satisfaction, employer satisfaction, one and three year follow-up for graduates, survey from for the Advisory Council. Continue with evaluation of grant funded Student Navigator position. </w:t>
      </w:r>
    </w:p>
    <w:p w:rsidR="000A298E" w:rsidRPr="008B7A96" w:rsidRDefault="000A298E" w:rsidP="000A298E">
      <w:pPr>
        <w:ind w:left="720"/>
        <w:rPr>
          <w:highlight w:val="yellow"/>
        </w:rPr>
      </w:pPr>
    </w:p>
    <w:p w:rsidR="000A298E" w:rsidRPr="003A5001" w:rsidRDefault="000A298E" w:rsidP="000A298E">
      <w:pPr>
        <w:ind w:firstLine="720"/>
        <w:rPr>
          <w:b/>
        </w:rPr>
      </w:pPr>
      <w:r w:rsidRPr="003A5001">
        <w:rPr>
          <w:b/>
        </w:rPr>
        <w:t>3.</w:t>
      </w:r>
      <w:r w:rsidRPr="003A5001">
        <w:rPr>
          <w:b/>
        </w:rPr>
        <w:tab/>
        <w:t>Expected Results of Evaluation:</w:t>
      </w:r>
    </w:p>
    <w:p w:rsidR="000A298E" w:rsidRPr="008B7A96" w:rsidRDefault="000A298E" w:rsidP="000A298E">
      <w:pPr>
        <w:ind w:left="720"/>
        <w:rPr>
          <w:highlight w:val="yellow"/>
        </w:rPr>
      </w:pPr>
      <w:proofErr w:type="gramStart"/>
      <w:r w:rsidRPr="003A5001">
        <w:t xml:space="preserve">Retention of MSN students </w:t>
      </w:r>
      <w:r w:rsidR="003A5001">
        <w:t xml:space="preserve">of </w:t>
      </w:r>
      <w:r w:rsidRPr="003A5001">
        <w:t xml:space="preserve">at </w:t>
      </w:r>
      <w:r w:rsidR="003A5001">
        <w:t xml:space="preserve">least </w:t>
      </w:r>
      <w:r w:rsidRPr="003A5001">
        <w:t>80%.</w:t>
      </w:r>
      <w:proofErr w:type="gramEnd"/>
      <w:r w:rsidRPr="003A5001">
        <w:t xml:space="preserve"> </w:t>
      </w:r>
      <w:r w:rsidRPr="007E54D8">
        <w:t xml:space="preserve">Students will continue to submit favorable evaluations with Student Navigator services and with on-line programs of study. </w:t>
      </w:r>
    </w:p>
    <w:p w:rsidR="000A298E" w:rsidRPr="008B7A96" w:rsidRDefault="000A298E" w:rsidP="000A298E">
      <w:pPr>
        <w:rPr>
          <w:b/>
          <w:highlight w:val="yellow"/>
        </w:rPr>
      </w:pPr>
    </w:p>
    <w:p w:rsidR="000A298E" w:rsidRPr="006A5A49" w:rsidRDefault="000A298E" w:rsidP="000A298E">
      <w:pPr>
        <w:tabs>
          <w:tab w:val="left" w:pos="-1440"/>
        </w:tabs>
        <w:ind w:left="720" w:hanging="720"/>
        <w:rPr>
          <w:b/>
        </w:rPr>
      </w:pPr>
      <w:r w:rsidRPr="006A5A49">
        <w:rPr>
          <w:b/>
        </w:rPr>
        <w:tab/>
        <w:t>4.</w:t>
      </w:r>
      <w:r w:rsidRPr="006A5A49">
        <w:rPr>
          <w:b/>
        </w:rPr>
        <w:tab/>
        <w:t>Anticipated Use of Evaluation Results:</w:t>
      </w:r>
    </w:p>
    <w:p w:rsidR="000A298E" w:rsidRPr="006A5A49" w:rsidRDefault="000A298E" w:rsidP="000A298E">
      <w:pPr>
        <w:tabs>
          <w:tab w:val="left" w:pos="540"/>
        </w:tabs>
        <w:ind w:left="720"/>
        <w:rPr>
          <w:b/>
        </w:rPr>
      </w:pPr>
      <w:r w:rsidRPr="006A5A49">
        <w:t>Continue with on-line strategies as appropriate. Explore innovative (and traditional) solutions to expanding faculty numbers and the physical building (expansion of classrooms 129 &amp; 130 were completed summer 2008</w:t>
      </w:r>
      <w:r w:rsidR="007E54D8">
        <w:t>,</w:t>
      </w:r>
      <w:r w:rsidRPr="006A5A49">
        <w:t xml:space="preserve"> expansion</w:t>
      </w:r>
      <w:r w:rsidR="007E54D8">
        <w:t>/addition</w:t>
      </w:r>
      <w:r w:rsidRPr="006A5A49">
        <w:t xml:space="preserve"> of the clinical</w:t>
      </w:r>
      <w:r w:rsidR="007E54D8">
        <w:t xml:space="preserve">/simulation </w:t>
      </w:r>
      <w:r w:rsidRPr="006A5A49">
        <w:t xml:space="preserve">lab </w:t>
      </w:r>
      <w:r w:rsidR="006A5A49">
        <w:t xml:space="preserve">was completed </w:t>
      </w:r>
      <w:r w:rsidRPr="006A5A49">
        <w:t>spring 200</w:t>
      </w:r>
      <w:r w:rsidR="007E54D8">
        <w:t>9, New 50 station computer lab completed spring 2010, and three additional classrooms and additional faculty office space construction was started December 16, 2010</w:t>
      </w:r>
      <w:r w:rsidRPr="006A5A49">
        <w:t>). Continue to incorporate classrooms without walls. Explore use of streaming video for online delivery of class lecture as server space allows. Prepare faculty to utilize simulation mannequins more full. All three (3) classrooms are ‘smart’ classrooms (Rooms 101, 129, 130). Recruitment efforts will image both the budget situation and nontraditional funding sources to support increasing faculty and student numbers and the physical plant (classrooms).</w:t>
      </w:r>
    </w:p>
    <w:p w:rsidR="000A298E" w:rsidRPr="008B7A96" w:rsidRDefault="000A298E" w:rsidP="000A298E">
      <w:pPr>
        <w:tabs>
          <w:tab w:val="left" w:pos="540"/>
        </w:tabs>
        <w:rPr>
          <w:highlight w:val="yellow"/>
        </w:rPr>
      </w:pPr>
    </w:p>
    <w:p w:rsidR="000A298E" w:rsidRPr="006A5A49" w:rsidRDefault="000A298E" w:rsidP="000A298E">
      <w:r w:rsidRPr="006A5A49">
        <w:t xml:space="preserve">D. </w:t>
      </w:r>
      <w:r w:rsidRPr="006A5A49">
        <w:rPr>
          <w:b/>
        </w:rPr>
        <w:t>Goal # 4:</w:t>
      </w:r>
      <w:r w:rsidRPr="006A5A49">
        <w:t xml:space="preserve">     The School of Nursing will strive to increase university outreach, service, and partnership initiatives to benefit the citizens of the region.</w:t>
      </w:r>
    </w:p>
    <w:p w:rsidR="000A298E" w:rsidRPr="006A5A49" w:rsidRDefault="000A298E" w:rsidP="000A298E">
      <w:pPr>
        <w:numPr>
          <w:ilvl w:val="1"/>
          <w:numId w:val="9"/>
        </w:numPr>
        <w:ind w:hanging="1080"/>
      </w:pPr>
      <w:r w:rsidRPr="006A5A49">
        <w:t>Support evidence-based research initiatives to improve healthcare in the Delta region</w:t>
      </w:r>
    </w:p>
    <w:p w:rsidR="000A298E" w:rsidRPr="006A5A49" w:rsidRDefault="000A298E" w:rsidP="000A298E">
      <w:pPr>
        <w:numPr>
          <w:ilvl w:val="1"/>
          <w:numId w:val="9"/>
        </w:numPr>
        <w:ind w:hanging="1080"/>
      </w:pPr>
      <w:r w:rsidRPr="006A5A49">
        <w:t>Participate in service-learning activities</w:t>
      </w:r>
    </w:p>
    <w:p w:rsidR="000A298E" w:rsidRPr="006A5A49" w:rsidRDefault="000A298E" w:rsidP="000A298E">
      <w:pPr>
        <w:numPr>
          <w:ilvl w:val="1"/>
          <w:numId w:val="9"/>
        </w:numPr>
        <w:ind w:hanging="1080"/>
      </w:pPr>
      <w:r w:rsidRPr="006A5A49">
        <w:t>Provide continuing education initiatives</w:t>
      </w:r>
    </w:p>
    <w:p w:rsidR="000A298E" w:rsidRPr="006A5A49" w:rsidRDefault="000A298E" w:rsidP="000A298E">
      <w:pPr>
        <w:numPr>
          <w:ilvl w:val="1"/>
          <w:numId w:val="9"/>
        </w:numPr>
        <w:ind w:hanging="1080"/>
      </w:pPr>
      <w:r w:rsidRPr="006A5A49">
        <w:t>Seek funding partnerships</w:t>
      </w:r>
    </w:p>
    <w:p w:rsidR="000A298E" w:rsidRPr="006A5A49" w:rsidRDefault="000A298E" w:rsidP="000A298E">
      <w:pPr>
        <w:ind w:left="720"/>
        <w:rPr>
          <w:b/>
        </w:rPr>
      </w:pPr>
      <w:r w:rsidRPr="006A5A49">
        <w:rPr>
          <w:u w:val="single"/>
        </w:rPr>
        <w:lastRenderedPageBreak/>
        <w:t>Rationale</w:t>
      </w:r>
      <w:r w:rsidRPr="006A5A49">
        <w:t>: National accreditation requires faculty practice, particularly for nurse practitioners. The plan would insure that faculty maintain competence and provide an opportunity for university and community service. Educators and practitioners would have an additional avenue to maintain their skills and provide for students learning. Faculty practice also offers opportunities for health care related research. In addition, the profession of nursing recognizes the doctorate as the terminal degree. With the master’s program, doctoral prepared faculty members are needed which will fulfill the SACS guidelines that the majority of graduate faculty are to have the terminal degree in their field.</w:t>
      </w:r>
    </w:p>
    <w:p w:rsidR="000A298E" w:rsidRPr="008B7A96" w:rsidRDefault="000A298E" w:rsidP="000A298E">
      <w:pPr>
        <w:rPr>
          <w:b/>
          <w:highlight w:val="yellow"/>
        </w:rPr>
      </w:pPr>
    </w:p>
    <w:p w:rsidR="000A298E" w:rsidRPr="006A5A49" w:rsidRDefault="000A298E" w:rsidP="000A298E">
      <w:pPr>
        <w:numPr>
          <w:ilvl w:val="0"/>
          <w:numId w:val="10"/>
        </w:numPr>
        <w:tabs>
          <w:tab w:val="left" w:pos="540"/>
          <w:tab w:val="left" w:pos="810"/>
        </w:tabs>
        <w:rPr>
          <w:b/>
        </w:rPr>
      </w:pPr>
      <w:r w:rsidRPr="006A5A49">
        <w:rPr>
          <w:b/>
        </w:rPr>
        <w:t>Institutional Goal(s) supported by this goal:</w:t>
      </w:r>
    </w:p>
    <w:p w:rsidR="000A298E" w:rsidRPr="006A5A49" w:rsidRDefault="000A298E" w:rsidP="000A298E">
      <w:pPr>
        <w:tabs>
          <w:tab w:val="left" w:pos="540"/>
        </w:tabs>
        <w:ind w:left="900"/>
      </w:pPr>
      <w:r w:rsidRPr="006A5A49">
        <w:rPr>
          <w:b/>
        </w:rPr>
        <w:t xml:space="preserve">SP Goals # </w:t>
      </w:r>
      <w:r w:rsidRPr="006A5A49">
        <w:rPr>
          <w:b/>
          <w:u w:val="single"/>
        </w:rPr>
        <w:t>4&amp;5</w:t>
      </w:r>
      <w:r w:rsidRPr="006A5A49">
        <w:rPr>
          <w:b/>
        </w:rPr>
        <w:t xml:space="preserve">: </w:t>
      </w:r>
      <w:r w:rsidRPr="006A5A49">
        <w:t xml:space="preserve">Enhance institutional effectiveness: (DSU will improve and communicate effectively its financial, physical, and resource capacities, demonstrating efficiencies in programs and services.) Improve the quality of life for all constituents: (Improving its image and impact, DSU will increase and enhance outreach, service, and partnership initiatives, in the region and beyond). </w:t>
      </w:r>
      <w:r w:rsidRPr="006A5A49">
        <w:rPr>
          <w:b/>
        </w:rPr>
        <w:t xml:space="preserve">QEP Goal # </w:t>
      </w:r>
      <w:r w:rsidRPr="006A5A49">
        <w:rPr>
          <w:b/>
          <w:u w:val="single"/>
        </w:rPr>
        <w:t>3</w:t>
      </w:r>
      <w:r w:rsidRPr="006A5A49">
        <w:rPr>
          <w:b/>
        </w:rPr>
        <w:t>:</w:t>
      </w:r>
      <w:r w:rsidRPr="006A5A49">
        <w:t xml:space="preserve"> </w:t>
      </w:r>
      <w:r w:rsidRPr="006A5A49">
        <w:rPr>
          <w:b/>
        </w:rPr>
        <w:t xml:space="preserve"> </w:t>
      </w:r>
      <w:r w:rsidRPr="006A5A49">
        <w:t>DSU students will gain knowledge and practice in a variety of communication skills by having these skills reinforced in all courses.</w:t>
      </w:r>
    </w:p>
    <w:p w:rsidR="000A298E" w:rsidRPr="006A5A49" w:rsidRDefault="000A298E" w:rsidP="000A298E">
      <w:pPr>
        <w:rPr>
          <w:b/>
        </w:rPr>
      </w:pPr>
    </w:p>
    <w:p w:rsidR="000A298E" w:rsidRPr="006A5A49" w:rsidRDefault="000A298E" w:rsidP="000A298E">
      <w:pPr>
        <w:numPr>
          <w:ilvl w:val="0"/>
          <w:numId w:val="9"/>
        </w:numPr>
        <w:rPr>
          <w:b/>
        </w:rPr>
      </w:pPr>
      <w:r w:rsidRPr="006A5A49">
        <w:rPr>
          <w:b/>
        </w:rPr>
        <w:t>Evaluation Procedures:</w:t>
      </w:r>
    </w:p>
    <w:p w:rsidR="000A298E" w:rsidRPr="006A5A49" w:rsidRDefault="000A298E" w:rsidP="000A298E">
      <w:pPr>
        <w:ind w:left="720"/>
        <w:rPr>
          <w:b/>
        </w:rPr>
      </w:pPr>
      <w:r w:rsidRPr="006A5A49">
        <w:t>Faculty educational plans, annual evaluations (including merit evaluations), productivity, professional portfolios, survey by Faculty Development Committee</w:t>
      </w:r>
      <w:r w:rsidR="006A5A49" w:rsidRPr="006A5A49">
        <w:t xml:space="preserve">, faculty benchmark aggregate data as reported in </w:t>
      </w:r>
      <w:r w:rsidR="006A5A49" w:rsidRPr="00355521">
        <w:t xml:space="preserve">MPE (Appendix </w:t>
      </w:r>
      <w:r w:rsidR="00355521">
        <w:t>D</w:t>
      </w:r>
      <w:r w:rsidR="006A5A49" w:rsidRPr="00355521">
        <w:t>)</w:t>
      </w:r>
      <w:r w:rsidRPr="00355521">
        <w:t>.</w:t>
      </w:r>
    </w:p>
    <w:p w:rsidR="000A298E" w:rsidRPr="008B7A96" w:rsidRDefault="000A298E" w:rsidP="000A298E">
      <w:pPr>
        <w:ind w:left="720"/>
        <w:rPr>
          <w:b/>
          <w:highlight w:val="yellow"/>
        </w:rPr>
      </w:pPr>
    </w:p>
    <w:p w:rsidR="000A298E" w:rsidRPr="006A5A49" w:rsidRDefault="000A298E" w:rsidP="000A298E">
      <w:pPr>
        <w:numPr>
          <w:ilvl w:val="0"/>
          <w:numId w:val="9"/>
        </w:numPr>
        <w:rPr>
          <w:b/>
        </w:rPr>
      </w:pPr>
      <w:r w:rsidRPr="006A5A49">
        <w:rPr>
          <w:b/>
        </w:rPr>
        <w:t>Expected Results of Evaluation:</w:t>
      </w:r>
    </w:p>
    <w:p w:rsidR="000A298E" w:rsidRPr="006A5A49" w:rsidRDefault="000A298E" w:rsidP="000A298E">
      <w:pPr>
        <w:ind w:left="720"/>
      </w:pPr>
      <w:r w:rsidRPr="006A5A49">
        <w:t xml:space="preserve">The Faculty Development Committee will continue to offer continuing education opportunities for nursing faculty that meets MS IHL requirements of at least 10 contact hours annually. In addition, CE6 template implementation will continue with assistance from the TLC Faculty Institutes. The COAP will continue to screen applicants for potential new faculty members. Faculty members will continue to be encouraged to pursue a doctoral degree in nursing as the advent of the Doctor of Nursing Practice (DNP) programs offers another opportunity for nursing faculty to obtain an additional advanced/terminal degree in their discipline. All faculty members will continue to be evaluated according to the DSU merit document. </w:t>
      </w:r>
    </w:p>
    <w:p w:rsidR="000A298E" w:rsidRPr="006A5A49" w:rsidRDefault="000A298E" w:rsidP="000A298E">
      <w:pPr>
        <w:numPr>
          <w:ilvl w:val="0"/>
          <w:numId w:val="9"/>
        </w:numPr>
        <w:tabs>
          <w:tab w:val="left" w:pos="-1440"/>
        </w:tabs>
      </w:pPr>
      <w:r w:rsidRPr="006A5A49">
        <w:rPr>
          <w:b/>
        </w:rPr>
        <w:t>Anticipated use of Evaluation Results:</w:t>
      </w:r>
    </w:p>
    <w:p w:rsidR="000A298E" w:rsidRDefault="000A298E" w:rsidP="000A298E">
      <w:pPr>
        <w:numPr>
          <w:ilvl w:val="0"/>
          <w:numId w:val="9"/>
        </w:numPr>
        <w:tabs>
          <w:tab w:val="left" w:pos="-1440"/>
        </w:tabs>
      </w:pPr>
      <w:r w:rsidRPr="006A5A49">
        <w:t xml:space="preserve">Continue to support faculty as appropriate to accommodate their IHL requirements and personal professional coursework while maintaining excellence in program provisions for the </w:t>
      </w:r>
      <w:smartTag w:uri="urn:schemas-microsoft-com:office:smarttags" w:element="PersonName">
        <w:r w:rsidRPr="006A5A49">
          <w:t>SON</w:t>
        </w:r>
      </w:smartTag>
      <w:r w:rsidRPr="006A5A49">
        <w:t xml:space="preserve">.  </w:t>
      </w:r>
    </w:p>
    <w:p w:rsidR="002745FC" w:rsidRPr="006A5A49" w:rsidRDefault="002745FC" w:rsidP="002745FC">
      <w:pPr>
        <w:tabs>
          <w:tab w:val="left" w:pos="-1440"/>
        </w:tabs>
        <w:ind w:left="720"/>
      </w:pPr>
    </w:p>
    <w:p w:rsidR="000A298E" w:rsidRPr="006A5A49" w:rsidRDefault="000A298E" w:rsidP="000A298E">
      <w:pPr>
        <w:tabs>
          <w:tab w:val="left" w:pos="-1440"/>
        </w:tabs>
        <w:ind w:left="360" w:hanging="360"/>
      </w:pPr>
      <w:r w:rsidRPr="006A5A49">
        <w:rPr>
          <w:b/>
        </w:rPr>
        <w:t>E. Goal #5:</w:t>
      </w:r>
      <w:r w:rsidRPr="006A5A49">
        <w:rPr>
          <w:b/>
        </w:rPr>
        <w:tab/>
        <w:t>Support and enhance the research base of the faculty members to improve health care in the Delta region and the state of Mississippi. [</w:t>
      </w:r>
      <w:smartTag w:uri="urn:schemas-microsoft-com:office:smarttags" w:element="PersonName">
        <w:r w:rsidRPr="006A5A49">
          <w:rPr>
            <w:b/>
          </w:rPr>
          <w:t>SON</w:t>
        </w:r>
      </w:smartTag>
      <w:r w:rsidRPr="006A5A49">
        <w:rPr>
          <w:b/>
        </w:rPr>
        <w:t xml:space="preserve"> Priority #2]</w:t>
      </w:r>
    </w:p>
    <w:p w:rsidR="000A298E" w:rsidRPr="006A5A49" w:rsidRDefault="000A298E" w:rsidP="000A298E">
      <w:pPr>
        <w:ind w:left="720"/>
      </w:pPr>
      <w:r w:rsidRPr="006A5A49">
        <w:rPr>
          <w:u w:val="single"/>
        </w:rPr>
        <w:t>Rationale</w:t>
      </w:r>
      <w:r w:rsidRPr="006A5A49">
        <w:t>: Teaching and research are inseparably linked. Faculty members continue to need funding to support their efforts in conducting and disseminating finding.</w:t>
      </w:r>
    </w:p>
    <w:p w:rsidR="000A298E" w:rsidRPr="008B7A96" w:rsidRDefault="000A298E" w:rsidP="000A298E">
      <w:pPr>
        <w:ind w:left="720"/>
        <w:rPr>
          <w:b/>
          <w:highlight w:val="yellow"/>
        </w:rPr>
      </w:pPr>
    </w:p>
    <w:p w:rsidR="000A298E" w:rsidRPr="006A5A49" w:rsidRDefault="000A298E" w:rsidP="000A298E">
      <w:pPr>
        <w:tabs>
          <w:tab w:val="left" w:pos="540"/>
          <w:tab w:val="left" w:pos="810"/>
        </w:tabs>
        <w:rPr>
          <w:b/>
        </w:rPr>
      </w:pPr>
      <w:r w:rsidRPr="006A5A49">
        <w:rPr>
          <w:b/>
        </w:rPr>
        <w:tab/>
        <w:t>1. Institutional Goal(s) supported by this goal:</w:t>
      </w:r>
    </w:p>
    <w:p w:rsidR="000A298E" w:rsidRPr="006A5A49" w:rsidRDefault="000A298E" w:rsidP="000A298E">
      <w:pPr>
        <w:ind w:left="720"/>
        <w:rPr>
          <w:b/>
        </w:rPr>
      </w:pPr>
      <w:r w:rsidRPr="006A5A49">
        <w:rPr>
          <w:b/>
        </w:rPr>
        <w:t xml:space="preserve">SP Goals # </w:t>
      </w:r>
      <w:r w:rsidRPr="006A5A49">
        <w:rPr>
          <w:b/>
          <w:u w:val="single"/>
        </w:rPr>
        <w:t>3&amp;5</w:t>
      </w:r>
      <w:r w:rsidRPr="006A5A49">
        <w:rPr>
          <w:b/>
        </w:rPr>
        <w:t xml:space="preserve">: </w:t>
      </w:r>
      <w:r w:rsidRPr="006A5A49">
        <w:t xml:space="preserve">Assure high-quality, diverse, engaged faculty and staff: (Delta State will attract, retain, and support an engaged and highly-trained workforce.) </w:t>
      </w:r>
      <w:proofErr w:type="gramStart"/>
      <w:r w:rsidRPr="006A5A49">
        <w:t>Improving the quality of life for all constituents: (Improving its image and impact, DSU will increase and enhance outreach, service, and partnership initiatives, in the region and beyond.).</w:t>
      </w:r>
      <w:proofErr w:type="gramEnd"/>
      <w:r w:rsidRPr="006A5A49">
        <w:t xml:space="preserve"> </w:t>
      </w:r>
      <w:r w:rsidRPr="006A5A49">
        <w:rPr>
          <w:b/>
        </w:rPr>
        <w:t>QEP Goal # __:</w:t>
      </w:r>
      <w:r w:rsidRPr="006A5A49">
        <w:t xml:space="preserve"> </w:t>
      </w:r>
      <w:r w:rsidRPr="006A5A49">
        <w:rPr>
          <w:b/>
        </w:rPr>
        <w:t xml:space="preserve"> </w:t>
      </w:r>
    </w:p>
    <w:p w:rsidR="000A298E" w:rsidRPr="008B7A96" w:rsidRDefault="000A298E" w:rsidP="000A298E">
      <w:pPr>
        <w:rPr>
          <w:b/>
          <w:highlight w:val="yellow"/>
        </w:rPr>
      </w:pPr>
    </w:p>
    <w:p w:rsidR="000A298E" w:rsidRPr="006A5A49" w:rsidRDefault="000A298E" w:rsidP="000A298E">
      <w:pPr>
        <w:ind w:firstLine="360"/>
      </w:pPr>
      <w:r w:rsidRPr="006A5A49">
        <w:rPr>
          <w:b/>
        </w:rPr>
        <w:lastRenderedPageBreak/>
        <w:t xml:space="preserve">2. </w:t>
      </w:r>
      <w:r w:rsidRPr="006A5A49">
        <w:rPr>
          <w:b/>
        </w:rPr>
        <w:tab/>
        <w:t>Evaluation Procedure(s):</w:t>
      </w:r>
    </w:p>
    <w:p w:rsidR="000A298E" w:rsidRPr="006A5A49" w:rsidRDefault="000A298E" w:rsidP="000A298E">
      <w:pPr>
        <w:ind w:left="720"/>
      </w:pPr>
      <w:proofErr w:type="gramStart"/>
      <w:r w:rsidRPr="006A5A49">
        <w:t>Faculty portfolio, curriculum vitae, faculty practice documents, annual and merit evaluations, communication from faculty, reports to the Faculty Organization Meetings</w:t>
      </w:r>
      <w:r w:rsidR="006A5A49" w:rsidRPr="006A5A49">
        <w:t xml:space="preserve">, </w:t>
      </w:r>
      <w:r w:rsidR="006A5A49">
        <w:t>Faculty b</w:t>
      </w:r>
      <w:r w:rsidR="006A5A49" w:rsidRPr="006A5A49">
        <w:t>enchmark reports in MPE</w:t>
      </w:r>
      <w:r w:rsidRPr="006A5A49">
        <w:t>.</w:t>
      </w:r>
      <w:proofErr w:type="gramEnd"/>
    </w:p>
    <w:p w:rsidR="000A298E" w:rsidRPr="008B7A96" w:rsidRDefault="000A298E" w:rsidP="000A298E">
      <w:pPr>
        <w:ind w:left="720"/>
        <w:rPr>
          <w:highlight w:val="yellow"/>
        </w:rPr>
      </w:pPr>
    </w:p>
    <w:p w:rsidR="000A298E" w:rsidRPr="006A5A49" w:rsidRDefault="000A298E" w:rsidP="000A298E">
      <w:pPr>
        <w:ind w:firstLine="360"/>
      </w:pPr>
      <w:r w:rsidRPr="006A5A49">
        <w:rPr>
          <w:b/>
        </w:rPr>
        <w:t>3.</w:t>
      </w:r>
      <w:r w:rsidRPr="006A5A49">
        <w:rPr>
          <w:b/>
        </w:rPr>
        <w:tab/>
        <w:t>Expected Results of Evaluation:</w:t>
      </w:r>
    </w:p>
    <w:p w:rsidR="000A298E" w:rsidRPr="006A5A49" w:rsidRDefault="000A298E" w:rsidP="000A298E">
      <w:pPr>
        <w:tabs>
          <w:tab w:val="left" w:pos="-1440"/>
        </w:tabs>
        <w:ind w:left="720"/>
      </w:pPr>
      <w:r w:rsidRPr="006A5A49">
        <w:t xml:space="preserve">Each faculty member will continue to engage in appropriate scholarly activities (peer reviewed professional presentations or publications) </w:t>
      </w:r>
      <w:r w:rsidR="006A5A49">
        <w:t xml:space="preserve">as documented in faculty benchmark reports, </w:t>
      </w:r>
      <w:r w:rsidRPr="006A5A49">
        <w:t>or will submit a written plan with specific annual goals and a status report on accomplishment of such goals for the previous year. Faculty members will have opportunities to participate in submitting results for publication and/or presentation. Faculty members will continue to document faculty practice</w:t>
      </w:r>
      <w:r w:rsidR="006A5A49">
        <w:t xml:space="preserve"> in faculty benchmark reports</w:t>
      </w:r>
      <w:r w:rsidRPr="006A5A49">
        <w:t>.</w:t>
      </w:r>
    </w:p>
    <w:p w:rsidR="000A298E" w:rsidRPr="008B7A96" w:rsidRDefault="000A298E" w:rsidP="000A298E">
      <w:pPr>
        <w:tabs>
          <w:tab w:val="left" w:pos="-1440"/>
        </w:tabs>
        <w:ind w:left="360"/>
        <w:rPr>
          <w:b/>
          <w:highlight w:val="yellow"/>
        </w:rPr>
      </w:pPr>
    </w:p>
    <w:p w:rsidR="000A298E" w:rsidRPr="006A5A49" w:rsidRDefault="000A298E" w:rsidP="000A298E">
      <w:pPr>
        <w:numPr>
          <w:ilvl w:val="0"/>
          <w:numId w:val="11"/>
        </w:numPr>
        <w:tabs>
          <w:tab w:val="left" w:pos="-1440"/>
        </w:tabs>
        <w:ind w:hanging="720"/>
      </w:pPr>
      <w:r w:rsidRPr="006A5A49">
        <w:rPr>
          <w:b/>
        </w:rPr>
        <w:t>Anticipated Use of Evaluation Results:</w:t>
      </w:r>
    </w:p>
    <w:p w:rsidR="000A298E" w:rsidRPr="006A5A49" w:rsidRDefault="000A298E" w:rsidP="000A298E">
      <w:pPr>
        <w:ind w:left="720"/>
      </w:pPr>
      <w:r w:rsidRPr="006A5A49">
        <w:t xml:space="preserve">The outcomes of scholarly productivity will justify the time and revenue support that assist faculty to accomplish career goals and enhance classroom and clinical teaching. They will also promote the University's mission and excellent reputation. All faculty members (instructors and faculty on the tenure track) will continue to incorporate scholarly activities as a focus of the requirements of University faculty (teaching, service, &amp; scholarship). Regular faculty practice will continue to ensure competent and knowledgeable nursing faculty members. </w:t>
      </w:r>
    </w:p>
    <w:p w:rsidR="000A298E" w:rsidRPr="008B7A96" w:rsidRDefault="000A298E" w:rsidP="000A298E">
      <w:pPr>
        <w:tabs>
          <w:tab w:val="left" w:pos="540"/>
        </w:tabs>
        <w:ind w:left="360"/>
        <w:rPr>
          <w:b/>
          <w:highlight w:val="yellow"/>
        </w:rPr>
      </w:pPr>
    </w:p>
    <w:p w:rsidR="000A298E" w:rsidRPr="006A5A49" w:rsidRDefault="000A298E" w:rsidP="000A298E">
      <w:pPr>
        <w:tabs>
          <w:tab w:val="left" w:pos="-1440"/>
        </w:tabs>
        <w:ind w:left="360" w:hanging="360"/>
      </w:pPr>
      <w:r w:rsidRPr="006A5A49">
        <w:rPr>
          <w:b/>
        </w:rPr>
        <w:t>F.</w:t>
      </w:r>
      <w:r w:rsidRPr="006A5A49">
        <w:rPr>
          <w:b/>
        </w:rPr>
        <w:tab/>
        <w:t>Goal #6:</w:t>
      </w:r>
      <w:r w:rsidRPr="006A5A49">
        <w:rPr>
          <w:b/>
        </w:rPr>
        <w:tab/>
      </w:r>
      <w:r w:rsidRPr="006A5A49">
        <w:t>The students will provide the University community with the opportunity to know the benefits of healthy living through a Wellness Program and provide the Delta region with exceptional BSN nurses.</w:t>
      </w:r>
      <w:r w:rsidRPr="006A5A49">
        <w:rPr>
          <w:b/>
        </w:rPr>
        <w:t xml:space="preserve"> </w:t>
      </w:r>
      <w:r w:rsidRPr="006A5A49">
        <w:t xml:space="preserve"> </w:t>
      </w:r>
    </w:p>
    <w:p w:rsidR="000A298E" w:rsidRPr="006A5A49" w:rsidRDefault="000A298E" w:rsidP="000A298E">
      <w:pPr>
        <w:ind w:left="720"/>
      </w:pPr>
      <w:r w:rsidRPr="006A5A49">
        <w:rPr>
          <w:u w:val="single"/>
        </w:rPr>
        <w:t>Rationale</w:t>
      </w:r>
      <w:r w:rsidRPr="006A5A49">
        <w:t xml:space="preserve">: The benefits of healthy living do not warrant a rationale. This project provides for the students the example and involvement of future nurses in a community service activity. The students perform health assessment and education activities to promote healthy living at various campus and community events, including the annual Delta Health &amp; Wellness Day. </w:t>
      </w:r>
    </w:p>
    <w:p w:rsidR="000A298E" w:rsidRPr="008B7A96" w:rsidRDefault="000A298E" w:rsidP="000A298E">
      <w:pPr>
        <w:rPr>
          <w:highlight w:val="yellow"/>
        </w:rPr>
      </w:pPr>
    </w:p>
    <w:p w:rsidR="000A298E" w:rsidRPr="006A5A49" w:rsidRDefault="000A298E" w:rsidP="000A298E">
      <w:pPr>
        <w:tabs>
          <w:tab w:val="left" w:pos="540"/>
          <w:tab w:val="left" w:pos="810"/>
        </w:tabs>
        <w:rPr>
          <w:b/>
        </w:rPr>
      </w:pPr>
      <w:r w:rsidRPr="006A5A49">
        <w:rPr>
          <w:b/>
        </w:rPr>
        <w:tab/>
      </w:r>
      <w:r w:rsidRPr="006A5A49">
        <w:rPr>
          <w:b/>
        </w:rPr>
        <w:tab/>
        <w:t>1. Institutional Goal(s) supported by this goal:</w:t>
      </w:r>
    </w:p>
    <w:p w:rsidR="000A298E" w:rsidRPr="006A5A49" w:rsidRDefault="000A298E" w:rsidP="000A298E">
      <w:pPr>
        <w:ind w:left="720"/>
        <w:rPr>
          <w:b/>
        </w:rPr>
      </w:pPr>
      <w:r w:rsidRPr="006A5A49">
        <w:rPr>
          <w:b/>
        </w:rPr>
        <w:t xml:space="preserve">SP Goal # </w:t>
      </w:r>
      <w:r w:rsidRPr="006A5A49">
        <w:rPr>
          <w:b/>
          <w:u w:val="single"/>
        </w:rPr>
        <w:t>5</w:t>
      </w:r>
      <w:r w:rsidR="001B77AD">
        <w:rPr>
          <w:b/>
        </w:rPr>
        <w:t>:</w:t>
      </w:r>
      <w:r w:rsidRPr="006A5A49">
        <w:rPr>
          <w:b/>
        </w:rPr>
        <w:t xml:space="preserve"> </w:t>
      </w:r>
      <w:r w:rsidRPr="006A5A49">
        <w:t xml:space="preserve">Improve the quality of life for all constituents: (Improving its image and impact, DSU will increase and enhance outreach, service, and partnership initiatives, in the region and beyond.) </w:t>
      </w:r>
      <w:r w:rsidRPr="006A5A49">
        <w:rPr>
          <w:b/>
        </w:rPr>
        <w:t>QEP Goal # ___:</w:t>
      </w:r>
    </w:p>
    <w:p w:rsidR="000A298E" w:rsidRPr="008B7A96" w:rsidRDefault="000A298E" w:rsidP="000A298E">
      <w:pPr>
        <w:ind w:left="720"/>
        <w:rPr>
          <w:highlight w:val="yellow"/>
        </w:rPr>
      </w:pPr>
    </w:p>
    <w:p w:rsidR="000A298E" w:rsidRPr="006A5A49" w:rsidRDefault="000A298E" w:rsidP="000A298E">
      <w:pPr>
        <w:ind w:left="720"/>
      </w:pPr>
      <w:r w:rsidRPr="006A5A49">
        <w:rPr>
          <w:b/>
        </w:rPr>
        <w:t>2.</w:t>
      </w:r>
      <w:r w:rsidRPr="006A5A49">
        <w:rPr>
          <w:b/>
        </w:rPr>
        <w:tab/>
        <w:t>Evaluation procedures:</w:t>
      </w:r>
    </w:p>
    <w:p w:rsidR="000A298E" w:rsidRPr="008B7A96" w:rsidRDefault="000A298E" w:rsidP="000A298E">
      <w:pPr>
        <w:ind w:left="720"/>
        <w:rPr>
          <w:highlight w:val="yellow"/>
        </w:rPr>
      </w:pPr>
      <w:r w:rsidRPr="006A5A49">
        <w:t>Students, faculty and staff members will continue participate in blood pressure checks, health teaching and recruitment at the DSU Benefits Fair, the Rice Luncheon, Octoberfest, Crossties and at multiple other events that are documented by faculty and the SON resource assistant. MSN Students will continue to conduct community health fairs and will also continue to be assigned to activity areas at the Delta Health &amp; Wellness Day. A needs assessment will continue to be completed. Blood pressures will be checked in the fall and spring semesters and documented on a form developed for that purpose. In addition, specific months will continue to focus on selected health issues (i.e., October is Breast-Cancer Awareness Month). 1 &amp; 3 year follow-up and employer and advisory council data helps to track graduate locations.</w:t>
      </w:r>
    </w:p>
    <w:p w:rsidR="000A298E" w:rsidRDefault="000A298E" w:rsidP="000A298E">
      <w:pPr>
        <w:ind w:left="720"/>
        <w:rPr>
          <w:b/>
          <w:highlight w:val="yellow"/>
        </w:rPr>
      </w:pPr>
    </w:p>
    <w:p w:rsidR="003A0F07" w:rsidRDefault="003A0F07" w:rsidP="000A298E">
      <w:pPr>
        <w:ind w:left="720"/>
        <w:rPr>
          <w:b/>
          <w:highlight w:val="yellow"/>
        </w:rPr>
      </w:pPr>
    </w:p>
    <w:p w:rsidR="003A0F07" w:rsidRPr="008B7A96" w:rsidRDefault="003A0F07" w:rsidP="000A298E">
      <w:pPr>
        <w:ind w:left="720"/>
        <w:rPr>
          <w:b/>
          <w:highlight w:val="yellow"/>
        </w:rPr>
      </w:pPr>
    </w:p>
    <w:p w:rsidR="000A298E" w:rsidRPr="006A5A49" w:rsidRDefault="000A298E" w:rsidP="000A298E">
      <w:pPr>
        <w:numPr>
          <w:ilvl w:val="0"/>
          <w:numId w:val="12"/>
        </w:numPr>
        <w:rPr>
          <w:b/>
        </w:rPr>
      </w:pPr>
      <w:r w:rsidRPr="006A5A49">
        <w:rPr>
          <w:b/>
        </w:rPr>
        <w:lastRenderedPageBreak/>
        <w:t>Expected Results of Evaluation:</w:t>
      </w:r>
    </w:p>
    <w:p w:rsidR="000A298E" w:rsidRPr="006A5A49" w:rsidRDefault="000A298E" w:rsidP="000A298E">
      <w:pPr>
        <w:ind w:left="720"/>
        <w:rPr>
          <w:sz w:val="22"/>
        </w:rPr>
      </w:pPr>
      <w:r w:rsidRPr="006A5A49">
        <w:t>Students, faculty and staff members will continue to participate in health/recruitment events during 201</w:t>
      </w:r>
      <w:r w:rsidR="006A5A49">
        <w:t>1</w:t>
      </w:r>
      <w:r w:rsidRPr="006A5A49">
        <w:t>. The University and regional community will continue to provide positive responses for the activities and information. Recipients of this health assessment and information will be able to make informed decisions regarding further health care needs.</w:t>
      </w:r>
      <w:r w:rsidRPr="006A5A49">
        <w:rPr>
          <w:sz w:val="22"/>
        </w:rPr>
        <w:t xml:space="preserve"> </w:t>
      </w:r>
    </w:p>
    <w:p w:rsidR="000A298E" w:rsidRPr="008B7A96" w:rsidRDefault="000A298E" w:rsidP="000A298E">
      <w:pPr>
        <w:ind w:left="720"/>
        <w:rPr>
          <w:sz w:val="22"/>
          <w:highlight w:val="yellow"/>
        </w:rPr>
      </w:pPr>
    </w:p>
    <w:p w:rsidR="000A298E" w:rsidRPr="006A5A49" w:rsidRDefault="000A298E" w:rsidP="000A298E">
      <w:pPr>
        <w:numPr>
          <w:ilvl w:val="0"/>
          <w:numId w:val="12"/>
        </w:numPr>
        <w:rPr>
          <w:b/>
        </w:rPr>
      </w:pPr>
      <w:r w:rsidRPr="006A5A49">
        <w:rPr>
          <w:b/>
        </w:rPr>
        <w:t>Anticipated Use of Evaluation Results:</w:t>
      </w:r>
    </w:p>
    <w:p w:rsidR="000A298E" w:rsidRPr="006A5A49" w:rsidRDefault="000A298E" w:rsidP="000A298E">
      <w:pPr>
        <w:ind w:left="720"/>
        <w:rPr>
          <w:b/>
        </w:rPr>
      </w:pPr>
      <w:r w:rsidRPr="006A5A49">
        <w:t xml:space="preserve">Based upon feedback, additional health information will be provided. Additional assessments will also be considered and implemented when feasible. Communication will continue to be facilitated through the use of the </w:t>
      </w:r>
      <w:r w:rsidRPr="006A5A49">
        <w:rPr>
          <w:i/>
        </w:rPr>
        <w:t>Pulse (</w:t>
      </w:r>
      <w:r w:rsidRPr="006A5A49">
        <w:t>the biannual SON newsletter)</w:t>
      </w:r>
      <w:r w:rsidRPr="006A5A49">
        <w:rPr>
          <w:i/>
        </w:rPr>
        <w:t>, Post It Notes</w:t>
      </w:r>
      <w:r w:rsidRPr="006A5A49">
        <w:t xml:space="preserve">, the DSU e-news flyer, and the individual information centers in departments and through campus e-mail. Graduates working in the Delta will continue to serve as an excellent recruitment avenue for future classes. </w:t>
      </w:r>
    </w:p>
    <w:p w:rsidR="000A298E" w:rsidRPr="008B7A96" w:rsidRDefault="000A298E" w:rsidP="000A298E">
      <w:pPr>
        <w:tabs>
          <w:tab w:val="left" w:pos="540"/>
        </w:tabs>
        <w:ind w:left="540" w:hanging="54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536"/>
        <w:gridCol w:w="1587"/>
        <w:gridCol w:w="2499"/>
        <w:gridCol w:w="2373"/>
        <w:gridCol w:w="743"/>
        <w:gridCol w:w="743"/>
        <w:gridCol w:w="743"/>
        <w:gridCol w:w="743"/>
      </w:tblGrid>
      <w:tr w:rsidR="000A298E" w:rsidRPr="008B7A96" w:rsidTr="003B797A">
        <w:tc>
          <w:tcPr>
            <w:tcW w:w="0" w:type="auto"/>
          </w:tcPr>
          <w:p w:rsidR="000A298E" w:rsidRPr="006A5A49" w:rsidRDefault="000A298E" w:rsidP="003B797A">
            <w:pPr>
              <w:tabs>
                <w:tab w:val="left" w:pos="540"/>
              </w:tabs>
              <w:rPr>
                <w:b/>
              </w:rPr>
            </w:pPr>
            <w:r w:rsidRPr="006A5A49">
              <w:t>A.</w:t>
            </w:r>
            <w:r w:rsidRPr="006A5A49">
              <w:tab/>
              <w:t xml:space="preserve"> </w:t>
            </w:r>
            <w:r w:rsidRPr="006A5A49">
              <w:rPr>
                <w:b/>
              </w:rPr>
              <w:t xml:space="preserve">Goal    </w:t>
            </w:r>
          </w:p>
        </w:tc>
        <w:tc>
          <w:tcPr>
            <w:tcW w:w="0" w:type="auto"/>
          </w:tcPr>
          <w:p w:rsidR="000A298E" w:rsidRPr="006A5A49" w:rsidRDefault="000A298E" w:rsidP="003B797A">
            <w:pPr>
              <w:tabs>
                <w:tab w:val="left" w:pos="540"/>
              </w:tabs>
              <w:rPr>
                <w:b/>
              </w:rPr>
            </w:pPr>
            <w:r w:rsidRPr="006A5A49">
              <w:rPr>
                <w:b/>
              </w:rPr>
              <w:t xml:space="preserve">Institutional Goal       </w:t>
            </w:r>
          </w:p>
        </w:tc>
        <w:tc>
          <w:tcPr>
            <w:tcW w:w="0" w:type="auto"/>
          </w:tcPr>
          <w:p w:rsidR="000A298E" w:rsidRPr="006A5A49" w:rsidRDefault="000A298E" w:rsidP="003B797A">
            <w:pPr>
              <w:tabs>
                <w:tab w:val="left" w:pos="540"/>
              </w:tabs>
              <w:rPr>
                <w:b/>
              </w:rPr>
            </w:pPr>
            <w:r w:rsidRPr="006A5A49">
              <w:rPr>
                <w:b/>
              </w:rPr>
              <w:t xml:space="preserve">Baseline </w:t>
            </w:r>
          </w:p>
          <w:p w:rsidR="000A298E" w:rsidRPr="006A5A49" w:rsidRDefault="000A298E" w:rsidP="003B797A">
            <w:pPr>
              <w:tabs>
                <w:tab w:val="left" w:pos="540"/>
              </w:tabs>
              <w:rPr>
                <w:b/>
              </w:rPr>
            </w:pPr>
            <w:r w:rsidRPr="006A5A49">
              <w:rPr>
                <w:b/>
              </w:rPr>
              <w:t>(AY 2007-08)</w:t>
            </w:r>
          </w:p>
        </w:tc>
        <w:tc>
          <w:tcPr>
            <w:tcW w:w="0" w:type="auto"/>
          </w:tcPr>
          <w:p w:rsidR="000A298E" w:rsidRPr="006A5A49" w:rsidRDefault="000A298E" w:rsidP="003B797A">
            <w:pPr>
              <w:tabs>
                <w:tab w:val="left" w:pos="540"/>
              </w:tabs>
              <w:rPr>
                <w:b/>
              </w:rPr>
            </w:pPr>
            <w:r w:rsidRPr="006A5A49">
              <w:rPr>
                <w:b/>
              </w:rPr>
              <w:t>Year 1</w:t>
            </w:r>
          </w:p>
          <w:p w:rsidR="000A298E" w:rsidRPr="006A5A49" w:rsidRDefault="000A298E" w:rsidP="003B797A">
            <w:pPr>
              <w:tabs>
                <w:tab w:val="left" w:pos="540"/>
              </w:tabs>
              <w:rPr>
                <w:b/>
              </w:rPr>
            </w:pPr>
            <w:r w:rsidRPr="006A5A49">
              <w:rPr>
                <w:b/>
              </w:rPr>
              <w:t>(08-09)</w:t>
            </w:r>
          </w:p>
        </w:tc>
        <w:tc>
          <w:tcPr>
            <w:tcW w:w="0" w:type="auto"/>
          </w:tcPr>
          <w:p w:rsidR="000A298E" w:rsidRPr="006A5A49" w:rsidRDefault="000A298E" w:rsidP="003B797A">
            <w:pPr>
              <w:tabs>
                <w:tab w:val="left" w:pos="540"/>
              </w:tabs>
              <w:rPr>
                <w:b/>
              </w:rPr>
            </w:pPr>
            <w:r w:rsidRPr="006A5A49">
              <w:rPr>
                <w:b/>
              </w:rPr>
              <w:t>Year 2</w:t>
            </w:r>
          </w:p>
          <w:p w:rsidR="000A298E" w:rsidRPr="006A5A49" w:rsidRDefault="000A298E" w:rsidP="003B797A">
            <w:pPr>
              <w:tabs>
                <w:tab w:val="left" w:pos="540"/>
              </w:tabs>
              <w:rPr>
                <w:b/>
              </w:rPr>
            </w:pPr>
            <w:r w:rsidRPr="006A5A49">
              <w:rPr>
                <w:b/>
              </w:rPr>
              <w:t>(09-10)</w:t>
            </w:r>
          </w:p>
        </w:tc>
        <w:tc>
          <w:tcPr>
            <w:tcW w:w="0" w:type="auto"/>
          </w:tcPr>
          <w:p w:rsidR="000A298E" w:rsidRPr="006A5A49" w:rsidRDefault="000A298E" w:rsidP="003B797A">
            <w:pPr>
              <w:tabs>
                <w:tab w:val="left" w:pos="540"/>
              </w:tabs>
              <w:rPr>
                <w:b/>
              </w:rPr>
            </w:pPr>
            <w:r w:rsidRPr="006A5A49">
              <w:rPr>
                <w:b/>
              </w:rPr>
              <w:t>Year 3</w:t>
            </w:r>
          </w:p>
          <w:p w:rsidR="000A298E" w:rsidRPr="006A5A49" w:rsidRDefault="000A298E" w:rsidP="003B797A">
            <w:pPr>
              <w:tabs>
                <w:tab w:val="left" w:pos="540"/>
              </w:tabs>
              <w:rPr>
                <w:b/>
              </w:rPr>
            </w:pPr>
            <w:r w:rsidRPr="006A5A49">
              <w:rPr>
                <w:b/>
              </w:rPr>
              <w:t>(10-11)</w:t>
            </w:r>
          </w:p>
        </w:tc>
        <w:tc>
          <w:tcPr>
            <w:tcW w:w="0" w:type="auto"/>
          </w:tcPr>
          <w:p w:rsidR="000A298E" w:rsidRPr="006A5A49" w:rsidRDefault="000A298E" w:rsidP="003B797A">
            <w:pPr>
              <w:tabs>
                <w:tab w:val="left" w:pos="540"/>
              </w:tabs>
              <w:rPr>
                <w:b/>
              </w:rPr>
            </w:pPr>
            <w:r w:rsidRPr="006A5A49">
              <w:rPr>
                <w:b/>
              </w:rPr>
              <w:t>Year 4</w:t>
            </w:r>
          </w:p>
          <w:p w:rsidR="000A298E" w:rsidRPr="006A5A49" w:rsidRDefault="000A298E" w:rsidP="003B797A">
            <w:pPr>
              <w:tabs>
                <w:tab w:val="left" w:pos="540"/>
              </w:tabs>
              <w:rPr>
                <w:b/>
              </w:rPr>
            </w:pPr>
            <w:r w:rsidRPr="006A5A49">
              <w:rPr>
                <w:b/>
              </w:rPr>
              <w:t>(11-12)</w:t>
            </w:r>
          </w:p>
        </w:tc>
        <w:tc>
          <w:tcPr>
            <w:tcW w:w="0" w:type="auto"/>
          </w:tcPr>
          <w:p w:rsidR="000A298E" w:rsidRPr="006A5A49" w:rsidRDefault="000A298E" w:rsidP="003B797A">
            <w:pPr>
              <w:tabs>
                <w:tab w:val="left" w:pos="540"/>
              </w:tabs>
              <w:rPr>
                <w:b/>
              </w:rPr>
            </w:pPr>
            <w:r w:rsidRPr="006A5A49">
              <w:rPr>
                <w:b/>
              </w:rPr>
              <w:t>Year 5</w:t>
            </w:r>
          </w:p>
          <w:p w:rsidR="000A298E" w:rsidRPr="006A5A49" w:rsidRDefault="000A298E" w:rsidP="003B797A">
            <w:pPr>
              <w:tabs>
                <w:tab w:val="left" w:pos="540"/>
              </w:tabs>
              <w:rPr>
                <w:b/>
              </w:rPr>
            </w:pPr>
            <w:r w:rsidRPr="006A5A49">
              <w:rPr>
                <w:b/>
              </w:rPr>
              <w:t>(12-13)</w:t>
            </w:r>
          </w:p>
        </w:tc>
        <w:tc>
          <w:tcPr>
            <w:tcW w:w="0" w:type="auto"/>
          </w:tcPr>
          <w:p w:rsidR="000A298E" w:rsidRPr="006A5A49" w:rsidRDefault="000A298E" w:rsidP="003B797A">
            <w:pPr>
              <w:tabs>
                <w:tab w:val="left" w:pos="540"/>
              </w:tabs>
              <w:rPr>
                <w:b/>
              </w:rPr>
            </w:pPr>
            <w:r w:rsidRPr="006A5A49">
              <w:rPr>
                <w:b/>
              </w:rPr>
              <w:t xml:space="preserve">Year 6 </w:t>
            </w:r>
          </w:p>
          <w:p w:rsidR="000A298E" w:rsidRPr="006A5A49" w:rsidRDefault="000A298E" w:rsidP="003B797A">
            <w:pPr>
              <w:tabs>
                <w:tab w:val="left" w:pos="540"/>
              </w:tabs>
              <w:rPr>
                <w:b/>
              </w:rPr>
            </w:pPr>
            <w:r w:rsidRPr="006A5A49">
              <w:rPr>
                <w:b/>
              </w:rPr>
              <w:t>(13-14)</w:t>
            </w:r>
          </w:p>
        </w:tc>
      </w:tr>
      <w:tr w:rsidR="000A298E" w:rsidRPr="008B7A96" w:rsidTr="003B797A">
        <w:tc>
          <w:tcPr>
            <w:tcW w:w="0" w:type="auto"/>
          </w:tcPr>
          <w:p w:rsidR="000A298E" w:rsidRPr="006A5A49" w:rsidRDefault="000A298E" w:rsidP="00C6025D">
            <w:pPr>
              <w:tabs>
                <w:tab w:val="left" w:pos="540"/>
              </w:tabs>
            </w:pPr>
            <w:r w:rsidRPr="006A5A49">
              <w:t>A.  to increase number</w:t>
            </w:r>
          </w:p>
          <w:p w:rsidR="000A298E" w:rsidRPr="006A5A49" w:rsidRDefault="000A298E" w:rsidP="00C6025D">
            <w:pPr>
              <w:tabs>
                <w:tab w:val="left" w:pos="540"/>
              </w:tabs>
            </w:pPr>
            <w:r w:rsidRPr="006A5A49">
              <w:t>of RN-BSN majors 20% in 5 years</w:t>
            </w:r>
          </w:p>
        </w:tc>
        <w:tc>
          <w:tcPr>
            <w:tcW w:w="0" w:type="auto"/>
          </w:tcPr>
          <w:p w:rsidR="000A298E" w:rsidRPr="00E37681" w:rsidRDefault="000A298E" w:rsidP="003B797A">
            <w:pPr>
              <w:tabs>
                <w:tab w:val="left" w:pos="540"/>
              </w:tabs>
            </w:pPr>
            <w:r w:rsidRPr="00E37681">
              <w:t xml:space="preserve">SP 2 </w:t>
            </w:r>
          </w:p>
        </w:tc>
        <w:tc>
          <w:tcPr>
            <w:tcW w:w="0" w:type="auto"/>
          </w:tcPr>
          <w:p w:rsidR="000A298E" w:rsidRPr="00E37681" w:rsidRDefault="000A298E" w:rsidP="003B797A">
            <w:pPr>
              <w:tabs>
                <w:tab w:val="left" w:pos="540"/>
              </w:tabs>
            </w:pPr>
            <w:r w:rsidRPr="00E37681">
              <w:t>15</w:t>
            </w:r>
          </w:p>
        </w:tc>
        <w:tc>
          <w:tcPr>
            <w:tcW w:w="0" w:type="auto"/>
          </w:tcPr>
          <w:p w:rsidR="000A298E" w:rsidRPr="00E37681" w:rsidRDefault="000A298E" w:rsidP="003B797A">
            <w:pPr>
              <w:tabs>
                <w:tab w:val="left" w:pos="540"/>
              </w:tabs>
            </w:pPr>
            <w:r w:rsidRPr="00E37681">
              <w:t>11</w:t>
            </w:r>
          </w:p>
        </w:tc>
        <w:tc>
          <w:tcPr>
            <w:tcW w:w="0" w:type="auto"/>
          </w:tcPr>
          <w:p w:rsidR="000A298E" w:rsidRPr="00E37681" w:rsidRDefault="00C6025D" w:rsidP="003B797A">
            <w:pPr>
              <w:tabs>
                <w:tab w:val="left" w:pos="540"/>
              </w:tabs>
            </w:pPr>
            <w:r>
              <w:t>18</w:t>
            </w:r>
          </w:p>
        </w:tc>
        <w:tc>
          <w:tcPr>
            <w:tcW w:w="0" w:type="auto"/>
          </w:tcPr>
          <w:p w:rsidR="000A298E" w:rsidRPr="00E37681" w:rsidRDefault="000A298E" w:rsidP="003B797A">
            <w:pPr>
              <w:tabs>
                <w:tab w:val="left" w:pos="540"/>
              </w:tabs>
            </w:pP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r>
      <w:tr w:rsidR="000A298E" w:rsidRPr="008B7A96" w:rsidTr="003B797A">
        <w:tc>
          <w:tcPr>
            <w:tcW w:w="0" w:type="auto"/>
          </w:tcPr>
          <w:p w:rsidR="000A298E" w:rsidRPr="006A5A49" w:rsidRDefault="000A298E" w:rsidP="003B797A">
            <w:pPr>
              <w:tabs>
                <w:tab w:val="left" w:pos="540"/>
              </w:tabs>
            </w:pPr>
            <w:r w:rsidRPr="006A5A49">
              <w:t xml:space="preserve">B.  to double the size of the  simulation /skills laboratory </w:t>
            </w:r>
          </w:p>
          <w:p w:rsidR="000A298E" w:rsidRPr="006A5A49" w:rsidRDefault="000A298E" w:rsidP="003B797A">
            <w:pPr>
              <w:tabs>
                <w:tab w:val="left" w:pos="540"/>
              </w:tabs>
            </w:pPr>
            <w:r w:rsidRPr="006A5A49">
              <w:t>(with 5 additional stations)</w:t>
            </w:r>
          </w:p>
        </w:tc>
        <w:tc>
          <w:tcPr>
            <w:tcW w:w="0" w:type="auto"/>
          </w:tcPr>
          <w:p w:rsidR="000A298E" w:rsidRPr="00E37681" w:rsidRDefault="000A298E" w:rsidP="003B797A">
            <w:pPr>
              <w:tabs>
                <w:tab w:val="left" w:pos="540"/>
              </w:tabs>
            </w:pPr>
            <w:r w:rsidRPr="00E37681">
              <w:t>SP 1</w:t>
            </w:r>
          </w:p>
        </w:tc>
        <w:tc>
          <w:tcPr>
            <w:tcW w:w="0" w:type="auto"/>
          </w:tcPr>
          <w:p w:rsidR="000A298E" w:rsidRPr="00E37681" w:rsidRDefault="000A298E" w:rsidP="003B797A">
            <w:pPr>
              <w:tabs>
                <w:tab w:val="left" w:pos="540"/>
              </w:tabs>
            </w:pPr>
            <w:r w:rsidRPr="00E37681">
              <w:t>Current skills lab has 5 stations</w:t>
            </w:r>
          </w:p>
        </w:tc>
        <w:tc>
          <w:tcPr>
            <w:tcW w:w="0" w:type="auto"/>
          </w:tcPr>
          <w:p w:rsidR="000A298E" w:rsidRPr="00E37681" w:rsidRDefault="000A298E" w:rsidP="003B797A">
            <w:pPr>
              <w:tabs>
                <w:tab w:val="left" w:pos="540"/>
              </w:tabs>
            </w:pPr>
            <w:r w:rsidRPr="00E37681">
              <w:t>Skills lab expansion underway-projected completion projected for August 2009.</w:t>
            </w:r>
          </w:p>
        </w:tc>
        <w:tc>
          <w:tcPr>
            <w:tcW w:w="0" w:type="auto"/>
          </w:tcPr>
          <w:p w:rsidR="000A298E" w:rsidRPr="00E37681" w:rsidRDefault="000A298E" w:rsidP="00E37681">
            <w:pPr>
              <w:tabs>
                <w:tab w:val="left" w:pos="540"/>
              </w:tabs>
            </w:pPr>
            <w:r w:rsidRPr="00E37681">
              <w:t>Simulation/skills lab complete with a total of 09 stations as compared to 05.</w:t>
            </w: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r>
      <w:tr w:rsidR="000A298E" w:rsidRPr="008B7A96" w:rsidTr="003B797A">
        <w:tc>
          <w:tcPr>
            <w:tcW w:w="0" w:type="auto"/>
          </w:tcPr>
          <w:p w:rsidR="000A298E" w:rsidRPr="00916069" w:rsidRDefault="000A298E" w:rsidP="003B797A">
            <w:pPr>
              <w:tabs>
                <w:tab w:val="left" w:pos="540"/>
              </w:tabs>
            </w:pPr>
            <w:r w:rsidRPr="00916069">
              <w:t>C. to increase the percentage of DSU nursing faculty receiving NLN nurse educator certification by 20%</w:t>
            </w:r>
          </w:p>
        </w:tc>
        <w:tc>
          <w:tcPr>
            <w:tcW w:w="0" w:type="auto"/>
          </w:tcPr>
          <w:p w:rsidR="000A298E" w:rsidRPr="00916069" w:rsidRDefault="000A298E" w:rsidP="003B797A">
            <w:pPr>
              <w:tabs>
                <w:tab w:val="left" w:pos="540"/>
              </w:tabs>
            </w:pPr>
            <w:r w:rsidRPr="00916069">
              <w:t>SP 1</w:t>
            </w:r>
          </w:p>
        </w:tc>
        <w:tc>
          <w:tcPr>
            <w:tcW w:w="0" w:type="auto"/>
          </w:tcPr>
          <w:p w:rsidR="000A298E" w:rsidRPr="00916069" w:rsidRDefault="000A298E" w:rsidP="003B797A">
            <w:pPr>
              <w:tabs>
                <w:tab w:val="left" w:pos="540"/>
              </w:tabs>
            </w:pPr>
            <w:r w:rsidRPr="00916069">
              <w:t>DSU SON currently has one (1) Certified Nurse Educator (CNE)</w:t>
            </w:r>
          </w:p>
        </w:tc>
        <w:tc>
          <w:tcPr>
            <w:tcW w:w="0" w:type="auto"/>
          </w:tcPr>
          <w:p w:rsidR="000A298E" w:rsidRPr="00916069" w:rsidRDefault="000A298E" w:rsidP="003B797A">
            <w:pPr>
              <w:tabs>
                <w:tab w:val="left" w:pos="540"/>
              </w:tabs>
            </w:pPr>
            <w:r w:rsidRPr="00916069">
              <w:t xml:space="preserve">One (1) additional SON faculty member attained CNE certification in 2008 for a total of two (2) CNE certified nursing faculty members. </w:t>
            </w:r>
          </w:p>
        </w:tc>
        <w:tc>
          <w:tcPr>
            <w:tcW w:w="0" w:type="auto"/>
          </w:tcPr>
          <w:p w:rsidR="000A298E" w:rsidRPr="00916069" w:rsidRDefault="000A298E" w:rsidP="003B797A">
            <w:pPr>
              <w:tabs>
                <w:tab w:val="left" w:pos="540"/>
              </w:tabs>
            </w:pPr>
            <w:r w:rsidRPr="00916069">
              <w:t>No nursing faculty mem</w:t>
            </w:r>
            <w:r w:rsidR="00CE3C68">
              <w:t>bers took the CNE exam during</w:t>
            </w:r>
            <w:r w:rsidRPr="00916069">
              <w:t xml:space="preserve"> 2009</w:t>
            </w:r>
            <w:r w:rsidR="00CE3C68">
              <w:t>-2010</w:t>
            </w:r>
            <w:r w:rsidRPr="00916069">
              <w:t>.</w:t>
            </w:r>
          </w:p>
        </w:tc>
        <w:tc>
          <w:tcPr>
            <w:tcW w:w="0" w:type="auto"/>
          </w:tcPr>
          <w:p w:rsidR="000A298E" w:rsidRPr="00916069" w:rsidRDefault="000A298E" w:rsidP="00916069">
            <w:pPr>
              <w:tabs>
                <w:tab w:val="left" w:pos="540"/>
              </w:tabs>
            </w:pP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c>
          <w:tcPr>
            <w:tcW w:w="0" w:type="auto"/>
          </w:tcPr>
          <w:p w:rsidR="000A298E" w:rsidRPr="008B7A96" w:rsidRDefault="000A298E" w:rsidP="003B797A">
            <w:pPr>
              <w:tabs>
                <w:tab w:val="left" w:pos="540"/>
              </w:tabs>
              <w:rPr>
                <w:highlight w:val="yellow"/>
              </w:rPr>
            </w:pPr>
          </w:p>
        </w:tc>
      </w:tr>
    </w:tbl>
    <w:p w:rsidR="000A298E" w:rsidRPr="008B7A96" w:rsidRDefault="000A298E" w:rsidP="000A298E">
      <w:pPr>
        <w:rPr>
          <w:highlight w:val="yellow"/>
        </w:rPr>
      </w:pPr>
    </w:p>
    <w:p w:rsidR="000A298E" w:rsidRPr="006A5A49" w:rsidRDefault="000A298E" w:rsidP="000A298E">
      <w:pPr>
        <w:numPr>
          <w:ilvl w:val="0"/>
          <w:numId w:val="2"/>
        </w:numPr>
        <w:tabs>
          <w:tab w:val="num" w:pos="720"/>
        </w:tabs>
        <w:ind w:left="0" w:hanging="540"/>
        <w:rPr>
          <w:u w:val="single"/>
        </w:rPr>
      </w:pPr>
      <w:r w:rsidRPr="006A5A49">
        <w:rPr>
          <w:b/>
        </w:rPr>
        <w:t>Data and information for department</w:t>
      </w:r>
      <w:r w:rsidRPr="006A5A49">
        <w:t xml:space="preserve">: </w:t>
      </w:r>
      <w:r w:rsidRPr="006A5A49">
        <w:rPr>
          <w:u w:val="single"/>
        </w:rPr>
        <w:t xml:space="preserve"> </w:t>
      </w:r>
    </w:p>
    <w:p w:rsidR="000A298E" w:rsidRPr="006A5A49" w:rsidRDefault="000A298E" w:rsidP="000A298E">
      <w:pPr>
        <w:tabs>
          <w:tab w:val="center" w:pos="4680"/>
        </w:tabs>
        <w:jc w:val="center"/>
        <w:outlineLvl w:val="0"/>
      </w:pPr>
      <w:r w:rsidRPr="006A5A49">
        <w:rPr>
          <w:b/>
        </w:rPr>
        <w:t>Overview</w:t>
      </w:r>
    </w:p>
    <w:p w:rsidR="000A298E" w:rsidRPr="006A5A49" w:rsidRDefault="000A298E" w:rsidP="000A298E">
      <w:r w:rsidRPr="006A5A49">
        <w:t>The School of Nursing (</w:t>
      </w:r>
      <w:smartTag w:uri="urn:schemas-microsoft-com:office:smarttags" w:element="PersonName">
        <w:r w:rsidRPr="006A5A49">
          <w:t>SON</w:t>
        </w:r>
      </w:smartTag>
      <w:r w:rsidRPr="006A5A49">
        <w:t>) is conceptualized as a faculty of the whole with primary assignment to either the graduate or undergraduate programs. This framework fosters maximum utilization of faculty preparation and expertise, and promotes exceptional learning opportunities for all students.</w:t>
      </w:r>
    </w:p>
    <w:p w:rsidR="000A298E" w:rsidRPr="006A5A49" w:rsidRDefault="000A298E" w:rsidP="000A298E"/>
    <w:p w:rsidR="000A298E" w:rsidRPr="008B7A96" w:rsidRDefault="000A298E" w:rsidP="000A298E">
      <w:pPr>
        <w:rPr>
          <w:highlight w:val="yellow"/>
        </w:rPr>
      </w:pPr>
      <w:r w:rsidRPr="006A5A49">
        <w:lastRenderedPageBreak/>
        <w:t>In concurrence with a comprehensive evaluation model that addresses all components of the organization, the School mission statement, philosophy, by-laws, and program outcomes are reviewed annually. The current documents are presented in Tables IIA-D</w:t>
      </w:r>
      <w:r w:rsidRPr="00CB02D3">
        <w:t>.</w:t>
      </w:r>
      <w:r w:rsidRPr="008B7A96">
        <w:rPr>
          <w:highlight w:val="yellow"/>
        </w:rPr>
        <w:t xml:space="preserve"> </w:t>
      </w:r>
    </w:p>
    <w:p w:rsidR="000A298E" w:rsidRPr="008B7A96" w:rsidRDefault="000A298E" w:rsidP="000A298E">
      <w:pPr>
        <w:rPr>
          <w:highlight w:val="yellow"/>
        </w:rPr>
      </w:pPr>
    </w:p>
    <w:tbl>
      <w:tblPr>
        <w:tblW w:w="13140"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13140"/>
      </w:tblGrid>
      <w:tr w:rsidR="000A298E" w:rsidRPr="008B7A96" w:rsidTr="003B797A">
        <w:tc>
          <w:tcPr>
            <w:tcW w:w="13140" w:type="dxa"/>
            <w:tcBorders>
              <w:top w:val="double" w:sz="2" w:space="0" w:color="000000"/>
              <w:left w:val="double" w:sz="2" w:space="0" w:color="000000"/>
              <w:bottom w:val="double" w:sz="2" w:space="0" w:color="000000"/>
              <w:right w:val="double" w:sz="2" w:space="0" w:color="000000"/>
            </w:tcBorders>
            <w:shd w:val="clear" w:color="auto" w:fill="F3F3F3"/>
          </w:tcPr>
          <w:p w:rsidR="000A298E" w:rsidRPr="00E37681" w:rsidRDefault="000A298E" w:rsidP="003B797A">
            <w:pPr>
              <w:tabs>
                <w:tab w:val="center" w:pos="4560"/>
              </w:tabs>
              <w:spacing w:after="58"/>
            </w:pPr>
            <w:r w:rsidRPr="00E37681">
              <w:tab/>
              <w:t xml:space="preserve">Table IIA: </w:t>
            </w:r>
            <w:smartTag w:uri="urn:schemas-microsoft-com:office:smarttags" w:element="PlaceName">
              <w:r w:rsidRPr="00E37681">
                <w:t>Delta</w:t>
              </w:r>
            </w:smartTag>
            <w:r w:rsidRPr="00E37681">
              <w:t xml:space="preserve"> </w:t>
            </w:r>
            <w:smartTag w:uri="urn:schemas-microsoft-com:office:smarttags" w:element="PlaceType">
              <w:r w:rsidRPr="00E37681">
                <w:t>State</w:t>
              </w:r>
            </w:smartTag>
            <w:r w:rsidRPr="00E37681">
              <w:t xml:space="preserve"> </w:t>
            </w:r>
            <w:smartTag w:uri="urn:schemas-microsoft-com:office:smarttags" w:element="PlaceType">
              <w:r w:rsidRPr="00E37681">
                <w:t>University</w:t>
              </w:r>
            </w:smartTag>
            <w:r w:rsidRPr="00E37681">
              <w:t xml:space="preserve"> </w:t>
            </w:r>
            <w:smartTag w:uri="urn:schemas-microsoft-com:office:smarttags" w:element="PlaceType">
              <w:r w:rsidRPr="00E37681">
                <w:t>School</w:t>
              </w:r>
            </w:smartTag>
            <w:r w:rsidRPr="00E37681">
              <w:t xml:space="preserve"> of Nursing </w:t>
            </w:r>
            <w:smartTag w:uri="urn:schemas-microsoft-com:office:smarttags" w:element="City">
              <w:smartTag w:uri="urn:schemas-microsoft-com:office:smarttags" w:element="place">
                <w:r w:rsidRPr="00E37681">
                  <w:rPr>
                    <w:b/>
                  </w:rPr>
                  <w:t>Mission</w:t>
                </w:r>
              </w:smartTag>
            </w:smartTag>
          </w:p>
        </w:tc>
      </w:tr>
      <w:tr w:rsidR="000A298E" w:rsidRPr="008B7A96" w:rsidTr="003B797A">
        <w:tc>
          <w:tcPr>
            <w:tcW w:w="13140" w:type="dxa"/>
            <w:tcBorders>
              <w:top w:val="double" w:sz="2" w:space="0" w:color="000000"/>
            </w:tcBorders>
          </w:tcPr>
          <w:p w:rsidR="000A298E" w:rsidRPr="00E37681" w:rsidRDefault="000A298E" w:rsidP="003B797A">
            <w:r w:rsidRPr="00E37681">
              <w:t xml:space="preserve">The mission of the Delta State University School of Nursing is to prepare students for professional nursing practice in a multicultural society as either a generalist at the Baccalaureate level or in an advanced practice role at the Master’s level. The program will prepare graduates to pursue advanced study. </w:t>
            </w:r>
          </w:p>
          <w:p w:rsidR="000A298E" w:rsidRPr="00E37681" w:rsidRDefault="000A298E" w:rsidP="003B797A">
            <w:pPr>
              <w:jc w:val="right"/>
            </w:pPr>
            <w:r w:rsidRPr="00E37681">
              <w:t>Revised 02/16/09…last Reviewed 05/03/10</w:t>
            </w:r>
          </w:p>
        </w:tc>
      </w:tr>
      <w:tr w:rsidR="000A298E" w:rsidRPr="008B7A96" w:rsidTr="003B797A">
        <w:tc>
          <w:tcPr>
            <w:tcW w:w="13140" w:type="dxa"/>
            <w:tcBorders>
              <w:top w:val="double" w:sz="2" w:space="0" w:color="000000"/>
              <w:left w:val="double" w:sz="2" w:space="0" w:color="000000"/>
              <w:bottom w:val="double" w:sz="2" w:space="0" w:color="000000"/>
              <w:right w:val="double" w:sz="2" w:space="0" w:color="000000"/>
            </w:tcBorders>
            <w:shd w:val="clear" w:color="auto" w:fill="F3F3F3"/>
          </w:tcPr>
          <w:p w:rsidR="000A298E" w:rsidRPr="008B7A96" w:rsidRDefault="000A298E" w:rsidP="003B797A">
            <w:pPr>
              <w:tabs>
                <w:tab w:val="center" w:pos="4560"/>
              </w:tabs>
              <w:spacing w:after="58"/>
              <w:rPr>
                <w:highlight w:val="yellow"/>
              </w:rPr>
            </w:pPr>
            <w:r w:rsidRPr="008B7A96">
              <w:rPr>
                <w:highlight w:val="yellow"/>
              </w:rPr>
              <w:br w:type="page"/>
            </w:r>
            <w:r w:rsidRPr="008B7A96">
              <w:rPr>
                <w:highlight w:val="yellow"/>
              </w:rPr>
              <w:br w:type="page"/>
            </w:r>
            <w:r w:rsidRPr="006A5A49">
              <w:tab/>
              <w:t xml:space="preserve">Table IIB. </w:t>
            </w:r>
            <w:smartTag w:uri="urn:schemas-microsoft-com:office:smarttags" w:element="place">
              <w:smartTag w:uri="urn:schemas-microsoft-com:office:smarttags" w:element="PlaceName">
                <w:r w:rsidRPr="006A5A49">
                  <w:t>Delta</w:t>
                </w:r>
              </w:smartTag>
              <w:r w:rsidRPr="006A5A49">
                <w:t xml:space="preserve"> </w:t>
              </w:r>
              <w:smartTag w:uri="urn:schemas-microsoft-com:office:smarttags" w:element="PlaceType">
                <w:r w:rsidRPr="006A5A49">
                  <w:t>State</w:t>
                </w:r>
              </w:smartTag>
              <w:r w:rsidRPr="006A5A49">
                <w:t xml:space="preserve"> </w:t>
              </w:r>
              <w:smartTag w:uri="urn:schemas-microsoft-com:office:smarttags" w:element="PlaceType">
                <w:r w:rsidRPr="006A5A49">
                  <w:t>University</w:t>
                </w:r>
              </w:smartTag>
              <w:r w:rsidRPr="006A5A49">
                <w:t xml:space="preserve"> </w:t>
              </w:r>
              <w:smartTag w:uri="urn:schemas-microsoft-com:office:smarttags" w:element="PlaceType">
                <w:r w:rsidRPr="006A5A49">
                  <w:t>School</w:t>
                </w:r>
              </w:smartTag>
            </w:smartTag>
            <w:r w:rsidRPr="006A5A49">
              <w:t xml:space="preserve"> of Nursing </w:t>
            </w:r>
            <w:r w:rsidRPr="006A5A49">
              <w:rPr>
                <w:b/>
              </w:rPr>
              <w:t>Philosophy</w:t>
            </w:r>
          </w:p>
        </w:tc>
      </w:tr>
      <w:tr w:rsidR="000A298E" w:rsidRPr="008B7A96" w:rsidTr="003B797A">
        <w:tc>
          <w:tcPr>
            <w:tcW w:w="13140" w:type="dxa"/>
            <w:tcBorders>
              <w:top w:val="double" w:sz="2" w:space="0" w:color="000000"/>
            </w:tcBorders>
          </w:tcPr>
          <w:p w:rsidR="000A298E" w:rsidRPr="00E37681" w:rsidRDefault="000A298E" w:rsidP="003B797A">
            <w:r w:rsidRPr="00E37681">
              <w:t>The philosophy of the faculty of the Delta State University School of Nursing is consistent with the goals and mission of the University.  The faculty believes research and theoretical and systematic methods of critical thinking foster the development of the nursing profession. Nursing embodies the art and science of caring which is the nurturing, skillful act of being with another to promote optimum health and derives its mission from societal needs.</w:t>
            </w:r>
          </w:p>
          <w:p w:rsidR="000A298E" w:rsidRPr="00E37681" w:rsidRDefault="000A298E" w:rsidP="003B797A">
            <w:pPr>
              <w:rPr>
                <w:sz w:val="16"/>
                <w:szCs w:val="16"/>
              </w:rPr>
            </w:pPr>
          </w:p>
          <w:p w:rsidR="000A298E" w:rsidRPr="00E37681" w:rsidRDefault="000A298E" w:rsidP="003B797A">
            <w:r w:rsidRPr="00E37681">
              <w:t>Society is the organizing framework composed of family, group, and community that is governed by morals, ethics and laws.  We believe that each person is a unique individual who possesses the right to informed choices in the attainment of health care services.</w:t>
            </w:r>
          </w:p>
          <w:p w:rsidR="000A298E" w:rsidRPr="00E37681" w:rsidRDefault="000A298E" w:rsidP="003B797A">
            <w:pPr>
              <w:rPr>
                <w:b/>
                <w:i/>
                <w:sz w:val="16"/>
                <w:szCs w:val="16"/>
              </w:rPr>
            </w:pPr>
          </w:p>
          <w:p w:rsidR="000A298E" w:rsidRPr="008B7A96" w:rsidRDefault="000A298E" w:rsidP="003B797A">
            <w:pPr>
              <w:rPr>
                <w:highlight w:val="yellow"/>
              </w:rPr>
            </w:pPr>
            <w:r w:rsidRPr="00E37681">
              <w:t>Health is a dynamic state of being influenced by spiritual, cultural, psychological, physical and societal components, which interact with the environment.  State of health is influenced by perceptions of the client and society.  Nursing seeks to facilitate the health status of the client through interacting with client systems, assisting in the movement toward an optimum level of functioning or peaceful death. Revised 5/14/07……last Reviewed 05/03/10</w:t>
            </w:r>
            <w:r w:rsidRPr="00E37681">
              <w:rPr>
                <w:color w:val="FF0000"/>
              </w:rPr>
              <w:t xml:space="preserve"> </w:t>
            </w:r>
          </w:p>
        </w:tc>
      </w:tr>
    </w:tbl>
    <w:p w:rsidR="000A298E" w:rsidRPr="008B7A96" w:rsidRDefault="000A298E" w:rsidP="000A298E">
      <w:pPr>
        <w:rPr>
          <w:sz w:val="18"/>
          <w:szCs w:val="18"/>
          <w:highlight w:val="yellow"/>
        </w:rPr>
      </w:pPr>
    </w:p>
    <w:p w:rsidR="000A298E" w:rsidRPr="008B7A96" w:rsidRDefault="000A298E" w:rsidP="000A298E">
      <w:pPr>
        <w:rPr>
          <w:sz w:val="18"/>
          <w:szCs w:val="18"/>
          <w:highlight w:val="yellow"/>
        </w:rPr>
      </w:pPr>
    </w:p>
    <w:p w:rsidR="000A298E" w:rsidRPr="008B7A96" w:rsidRDefault="000A298E" w:rsidP="000A298E">
      <w:pPr>
        <w:rPr>
          <w:sz w:val="18"/>
          <w:szCs w:val="18"/>
          <w:highlight w:val="yellow"/>
        </w:rPr>
      </w:pPr>
    </w:p>
    <w:p w:rsidR="000A298E" w:rsidRPr="008B7A96" w:rsidRDefault="000A298E" w:rsidP="000A298E">
      <w:pPr>
        <w:rPr>
          <w:sz w:val="18"/>
          <w:szCs w:val="18"/>
          <w:highlight w:val="yellow"/>
        </w:rPr>
      </w:pPr>
    </w:p>
    <w:tbl>
      <w:tblPr>
        <w:tblW w:w="13080" w:type="dxa"/>
        <w:tblInd w:w="5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13080"/>
      </w:tblGrid>
      <w:tr w:rsidR="000A298E" w:rsidRPr="006A5A49" w:rsidTr="003B797A">
        <w:tc>
          <w:tcPr>
            <w:tcW w:w="13080" w:type="dxa"/>
            <w:tcBorders>
              <w:top w:val="double" w:sz="2" w:space="0" w:color="000000"/>
              <w:left w:val="double" w:sz="2" w:space="0" w:color="000000"/>
              <w:bottom w:val="double" w:sz="2" w:space="0" w:color="000000"/>
              <w:right w:val="double" w:sz="2" w:space="0" w:color="000000"/>
            </w:tcBorders>
            <w:shd w:val="clear" w:color="auto" w:fill="F3F3F3"/>
          </w:tcPr>
          <w:p w:rsidR="000A298E" w:rsidRPr="006A5A49" w:rsidRDefault="000A298E" w:rsidP="003B797A">
            <w:r w:rsidRPr="006A5A49">
              <w:br w:type="page"/>
            </w:r>
            <w:r w:rsidRPr="006A5A49">
              <w:br w:type="page"/>
            </w:r>
          </w:p>
          <w:p w:rsidR="000A298E" w:rsidRPr="006A5A49" w:rsidRDefault="000A298E" w:rsidP="006A5A49">
            <w:pPr>
              <w:spacing w:after="58"/>
            </w:pPr>
            <w:r w:rsidRPr="006A5A49">
              <w:br w:type="page"/>
            </w:r>
            <w:r w:rsidRPr="006A5A49">
              <w:br w:type="page"/>
            </w:r>
            <w:r w:rsidRPr="006A5A49">
              <w:br w:type="page"/>
            </w:r>
            <w:r w:rsidRPr="006A5A49">
              <w:rPr>
                <w:shd w:val="clear" w:color="auto" w:fill="E6E6E6"/>
              </w:rPr>
              <w:t xml:space="preserve">              Table IIC: </w:t>
            </w:r>
            <w:r w:rsidRPr="006A5A49">
              <w:rPr>
                <w:b/>
                <w:shd w:val="clear" w:color="auto" w:fill="E6E6E6"/>
              </w:rPr>
              <w:t>Outcomes</w:t>
            </w:r>
            <w:r w:rsidRPr="006A5A49">
              <w:rPr>
                <w:shd w:val="clear" w:color="auto" w:fill="E6E6E6"/>
              </w:rPr>
              <w:t xml:space="preserve"> for the </w:t>
            </w:r>
            <w:r w:rsidRPr="006A5A49">
              <w:rPr>
                <w:b/>
                <w:shd w:val="clear" w:color="auto" w:fill="E6E6E6"/>
              </w:rPr>
              <w:t>BSN</w:t>
            </w:r>
            <w:r w:rsidRPr="006A5A49">
              <w:rPr>
                <w:shd w:val="clear" w:color="auto" w:fill="E6E6E6"/>
              </w:rPr>
              <w:t xml:space="preserve"> Program (20</w:t>
            </w:r>
            <w:r w:rsidR="006A5A49" w:rsidRPr="006A5A49">
              <w:rPr>
                <w:shd w:val="clear" w:color="auto" w:fill="E6E6E6"/>
              </w:rPr>
              <w:t>1</w:t>
            </w:r>
            <w:r w:rsidRPr="006A5A49">
              <w:rPr>
                <w:shd w:val="clear" w:color="auto" w:fill="E6E6E6"/>
              </w:rPr>
              <w:t>0)</w:t>
            </w:r>
          </w:p>
        </w:tc>
      </w:tr>
      <w:tr w:rsidR="000A298E" w:rsidRPr="006A5A49" w:rsidTr="003B797A">
        <w:tc>
          <w:tcPr>
            <w:tcW w:w="13080" w:type="dxa"/>
            <w:tcBorders>
              <w:top w:val="double" w:sz="2" w:space="0" w:color="000000"/>
            </w:tcBorders>
          </w:tcPr>
          <w:p w:rsidR="000A298E" w:rsidRPr="006A5A49" w:rsidRDefault="000A298E" w:rsidP="003B797A">
            <w:pPr>
              <w:numPr>
                <w:ilvl w:val="0"/>
                <w:numId w:val="15"/>
              </w:numPr>
            </w:pPr>
            <w:r w:rsidRPr="006A5A49">
              <w:t xml:space="preserve">Apply nursing, natural, and behavioral science concepts to the practice of nursing. </w:t>
            </w:r>
          </w:p>
          <w:p w:rsidR="000A298E" w:rsidRPr="006A5A49" w:rsidRDefault="000A298E" w:rsidP="003B797A">
            <w:pPr>
              <w:numPr>
                <w:ilvl w:val="0"/>
                <w:numId w:val="15"/>
              </w:numPr>
            </w:pPr>
            <w:r w:rsidRPr="006A5A49">
              <w:t xml:space="preserve">Utilize the nursing process and standards of care to deliver safe, comprehensive nursing care in a collaborative environment. </w:t>
            </w:r>
          </w:p>
          <w:p w:rsidR="000A298E" w:rsidRPr="006A5A49" w:rsidRDefault="000A298E" w:rsidP="003B797A">
            <w:pPr>
              <w:numPr>
                <w:ilvl w:val="0"/>
                <w:numId w:val="15"/>
              </w:numPr>
            </w:pPr>
            <w:r w:rsidRPr="006A5A49">
              <w:t xml:space="preserve">Practice as a self-directed nursing leader who is accountable to self, society, and the evolving nursing profession. </w:t>
            </w:r>
          </w:p>
          <w:p w:rsidR="000A298E" w:rsidRPr="006A5A49" w:rsidRDefault="000A298E" w:rsidP="003B797A">
            <w:pPr>
              <w:numPr>
                <w:ilvl w:val="0"/>
                <w:numId w:val="15"/>
              </w:numPr>
            </w:pPr>
            <w:r w:rsidRPr="006A5A49">
              <w:t xml:space="preserve">Utilize research in the delivery of health care. </w:t>
            </w:r>
          </w:p>
          <w:p w:rsidR="000A298E" w:rsidRPr="006A5A49" w:rsidRDefault="000A298E" w:rsidP="003B797A">
            <w:pPr>
              <w:numPr>
                <w:ilvl w:val="0"/>
                <w:numId w:val="15"/>
              </w:numPr>
            </w:pPr>
            <w:r w:rsidRPr="006A5A49">
              <w:t xml:space="preserve">Advocate for improvement in healthcare through participation in professional and political processes. </w:t>
            </w:r>
          </w:p>
          <w:p w:rsidR="000A298E" w:rsidRPr="006A5A49" w:rsidRDefault="000A298E" w:rsidP="003B797A">
            <w:pPr>
              <w:numPr>
                <w:ilvl w:val="0"/>
                <w:numId w:val="15"/>
              </w:numPr>
            </w:pPr>
            <w:r w:rsidRPr="006A5A49">
              <w:t xml:space="preserve">Provide individualized nursing care that focuses on health promotion and disease and injury prevention. </w:t>
            </w:r>
          </w:p>
          <w:p w:rsidR="000A298E" w:rsidRPr="006A5A49" w:rsidRDefault="000A298E" w:rsidP="003B797A">
            <w:pPr>
              <w:numPr>
                <w:ilvl w:val="0"/>
                <w:numId w:val="15"/>
              </w:numPr>
            </w:pPr>
            <w:r w:rsidRPr="006A5A49">
              <w:t xml:space="preserve">Apply information and patient care technology to improve healthcare delivery from an interdisciplinary approach. </w:t>
            </w:r>
          </w:p>
        </w:tc>
      </w:tr>
    </w:tbl>
    <w:p w:rsidR="000A298E" w:rsidRPr="006A5A49" w:rsidRDefault="000A298E" w:rsidP="000A298E">
      <w:pPr>
        <w:rPr>
          <w:sz w:val="18"/>
          <w:szCs w:val="18"/>
        </w:rPr>
      </w:pPr>
    </w:p>
    <w:p w:rsidR="000A298E" w:rsidRDefault="000A298E" w:rsidP="000A298E">
      <w:pPr>
        <w:rPr>
          <w:sz w:val="18"/>
          <w:szCs w:val="18"/>
        </w:rPr>
      </w:pPr>
    </w:p>
    <w:p w:rsidR="003A0F07" w:rsidRDefault="003A0F07" w:rsidP="000A298E">
      <w:pPr>
        <w:rPr>
          <w:sz w:val="18"/>
          <w:szCs w:val="18"/>
        </w:rPr>
      </w:pPr>
    </w:p>
    <w:p w:rsidR="003A0F07" w:rsidRDefault="003A0F07" w:rsidP="000A298E">
      <w:pPr>
        <w:rPr>
          <w:sz w:val="18"/>
          <w:szCs w:val="18"/>
        </w:rPr>
      </w:pPr>
    </w:p>
    <w:p w:rsidR="003A0F07" w:rsidRPr="006A5A49" w:rsidRDefault="003A0F07" w:rsidP="000A298E">
      <w:pPr>
        <w:rPr>
          <w:sz w:val="18"/>
          <w:szCs w:val="18"/>
        </w:rPr>
      </w:pPr>
    </w:p>
    <w:p w:rsidR="000A298E" w:rsidRPr="006A5A49" w:rsidRDefault="000A298E" w:rsidP="000A298E">
      <w:pPr>
        <w:rPr>
          <w:sz w:val="18"/>
          <w:szCs w:val="18"/>
        </w:rPr>
      </w:pPr>
    </w:p>
    <w:p w:rsidR="000A298E" w:rsidRPr="006A5A49" w:rsidRDefault="000A298E" w:rsidP="000A298E">
      <w:pPr>
        <w:rPr>
          <w:sz w:val="18"/>
          <w:szCs w:val="18"/>
        </w:rPr>
      </w:pPr>
    </w:p>
    <w:tbl>
      <w:tblPr>
        <w:tblW w:w="0" w:type="auto"/>
        <w:tblInd w:w="4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13170"/>
      </w:tblGrid>
      <w:tr w:rsidR="000A298E" w:rsidRPr="006A5A49" w:rsidTr="003B797A">
        <w:tc>
          <w:tcPr>
            <w:tcW w:w="13170" w:type="dxa"/>
            <w:tcBorders>
              <w:top w:val="double" w:sz="2" w:space="0" w:color="000000"/>
              <w:left w:val="double" w:sz="2" w:space="0" w:color="000000"/>
              <w:bottom w:val="double" w:sz="2" w:space="0" w:color="000000"/>
              <w:right w:val="double" w:sz="2" w:space="0" w:color="000000"/>
            </w:tcBorders>
            <w:shd w:val="clear" w:color="auto" w:fill="F3F3F3"/>
          </w:tcPr>
          <w:p w:rsidR="000A298E" w:rsidRPr="006A5A49" w:rsidRDefault="000A298E" w:rsidP="003B797A"/>
          <w:p w:rsidR="000A298E" w:rsidRPr="006A5A49" w:rsidRDefault="000A298E" w:rsidP="006A5A49">
            <w:pPr>
              <w:spacing w:after="58"/>
              <w:rPr>
                <w:b/>
              </w:rPr>
            </w:pPr>
            <w:r w:rsidRPr="006A5A49">
              <w:rPr>
                <w:shd w:val="clear" w:color="auto" w:fill="E6E6E6"/>
              </w:rPr>
              <w:t xml:space="preserve">            Table IID: </w:t>
            </w:r>
            <w:r w:rsidRPr="006A5A49">
              <w:rPr>
                <w:b/>
                <w:shd w:val="clear" w:color="auto" w:fill="E6E6E6"/>
              </w:rPr>
              <w:t>Outcomes</w:t>
            </w:r>
            <w:r w:rsidRPr="006A5A49">
              <w:rPr>
                <w:shd w:val="clear" w:color="auto" w:fill="E6E6E6"/>
              </w:rPr>
              <w:t xml:space="preserve"> for the </w:t>
            </w:r>
            <w:r w:rsidRPr="006A5A49">
              <w:rPr>
                <w:b/>
                <w:shd w:val="clear" w:color="auto" w:fill="E6E6E6"/>
              </w:rPr>
              <w:t>MSN</w:t>
            </w:r>
            <w:r w:rsidRPr="006A5A49">
              <w:rPr>
                <w:shd w:val="clear" w:color="auto" w:fill="E6E6E6"/>
              </w:rPr>
              <w:t xml:space="preserve"> Program (20</w:t>
            </w:r>
            <w:r w:rsidR="006A5A49" w:rsidRPr="006A5A49">
              <w:rPr>
                <w:shd w:val="clear" w:color="auto" w:fill="E6E6E6"/>
              </w:rPr>
              <w:t>1</w:t>
            </w:r>
            <w:r w:rsidRPr="006A5A49">
              <w:rPr>
                <w:shd w:val="clear" w:color="auto" w:fill="E6E6E6"/>
              </w:rPr>
              <w:t>0)</w:t>
            </w:r>
          </w:p>
        </w:tc>
      </w:tr>
      <w:tr w:rsidR="000A298E" w:rsidRPr="008B7A96" w:rsidTr="00CB02D3">
        <w:trPr>
          <w:trHeight w:val="1488"/>
        </w:trPr>
        <w:tc>
          <w:tcPr>
            <w:tcW w:w="13170" w:type="dxa"/>
            <w:tcBorders>
              <w:top w:val="double" w:sz="2" w:space="0" w:color="000000"/>
            </w:tcBorders>
          </w:tcPr>
          <w:p w:rsidR="000A298E" w:rsidRPr="00CB02D3" w:rsidRDefault="000A298E" w:rsidP="003B797A">
            <w:pPr>
              <w:numPr>
                <w:ilvl w:val="0"/>
                <w:numId w:val="16"/>
              </w:numPr>
            </w:pPr>
            <w:r w:rsidRPr="00CB02D3">
              <w:t>Incorporate theories and research in the development and implementation of evidence based practice.</w:t>
            </w:r>
          </w:p>
          <w:p w:rsidR="000A298E" w:rsidRPr="00CB02D3" w:rsidRDefault="000A298E" w:rsidP="003B797A">
            <w:pPr>
              <w:numPr>
                <w:ilvl w:val="0"/>
                <w:numId w:val="16"/>
              </w:numPr>
            </w:pPr>
            <w:r w:rsidRPr="00CB02D3">
              <w:t>Incorporate information technology in the enhancement of health care.</w:t>
            </w:r>
          </w:p>
          <w:p w:rsidR="000A298E" w:rsidRPr="00CB02D3" w:rsidRDefault="000A298E" w:rsidP="003B797A">
            <w:pPr>
              <w:numPr>
                <w:ilvl w:val="0"/>
                <w:numId w:val="16"/>
              </w:numPr>
            </w:pPr>
            <w:r w:rsidRPr="00CB02D3">
              <w:t xml:space="preserve">Apply principles of leadership to promote effective change in the healthcare delivery system. </w:t>
            </w:r>
          </w:p>
          <w:p w:rsidR="000A298E" w:rsidRPr="00CB02D3" w:rsidRDefault="000A298E" w:rsidP="003B797A">
            <w:pPr>
              <w:numPr>
                <w:ilvl w:val="0"/>
                <w:numId w:val="16"/>
              </w:numPr>
            </w:pPr>
            <w:r w:rsidRPr="00CB02D3">
              <w:t>Demonstrate competency in practice through advanced nursing knowledge and skills.</w:t>
            </w:r>
          </w:p>
          <w:p w:rsidR="000A298E" w:rsidRPr="00CB02D3" w:rsidRDefault="000A298E" w:rsidP="00CB02D3">
            <w:pPr>
              <w:numPr>
                <w:ilvl w:val="0"/>
                <w:numId w:val="16"/>
              </w:numPr>
            </w:pPr>
            <w:r w:rsidRPr="00CB02D3">
              <w:t>Demonstrate an appreciation of human diversity in the delivery of appropri</w:t>
            </w:r>
            <w:r w:rsidR="00CB02D3">
              <w:t xml:space="preserve">ate, individualized health care. </w:t>
            </w:r>
          </w:p>
          <w:p w:rsidR="00CB02D3" w:rsidRPr="008B7A96" w:rsidRDefault="00CB02D3" w:rsidP="00CB02D3">
            <w:pPr>
              <w:ind w:left="720"/>
              <w:rPr>
                <w:highlight w:val="yellow"/>
              </w:rPr>
            </w:pPr>
          </w:p>
        </w:tc>
      </w:tr>
    </w:tbl>
    <w:p w:rsidR="000A298E" w:rsidRPr="008B7A96" w:rsidRDefault="000A298E" w:rsidP="000A298E">
      <w:pPr>
        <w:jc w:val="center"/>
        <w:outlineLvl w:val="0"/>
        <w:rPr>
          <w:b/>
          <w:highlight w:val="yellow"/>
        </w:rPr>
      </w:pPr>
    </w:p>
    <w:p w:rsidR="000A298E" w:rsidRPr="00E37681" w:rsidRDefault="000A298E" w:rsidP="000A298E">
      <w:pPr>
        <w:jc w:val="center"/>
        <w:outlineLvl w:val="0"/>
        <w:rPr>
          <w:b/>
        </w:rPr>
      </w:pPr>
      <w:r w:rsidRPr="00E37681">
        <w:rPr>
          <w:b/>
        </w:rPr>
        <w:t>Accreditation</w:t>
      </w:r>
    </w:p>
    <w:p w:rsidR="000A298E" w:rsidRPr="008B7A96" w:rsidRDefault="000A298E" w:rsidP="000A298E">
      <w:pPr>
        <w:rPr>
          <w:b/>
          <w:highlight w:val="yellow"/>
        </w:rPr>
      </w:pPr>
      <w:r w:rsidRPr="003B797A">
        <w:t xml:space="preserve">The School has state, regional, and national accreditation recognition by the Mississippi State Board of Institutions of Higher Learning, the Southern Association of Colleges and Schools, and the Commission on Collegiate Nursing Education (CCNE). CCNE is the only accrediting body devoted exclusively to the evaluation of baccalaureate and graduate degree programs in nursing. Currently more than </w:t>
      </w:r>
      <w:r w:rsidR="00BC5D52">
        <w:t>850</w:t>
      </w:r>
      <w:r w:rsidRPr="003B797A">
        <w:t xml:space="preserve"> baccalaureate and master’s degree programs in nursing (</w:t>
      </w:r>
      <w:r w:rsidR="00BC5D52">
        <w:t>78</w:t>
      </w:r>
      <w:r w:rsidRPr="003B797A">
        <w:t>%) are accredited by CCNE (</w:t>
      </w:r>
      <w:hyperlink r:id="rId8" w:history="1">
        <w:r w:rsidR="00BC5D52" w:rsidRPr="00B21F73">
          <w:rPr>
            <w:rStyle w:val="Hyperlink"/>
          </w:rPr>
          <w:t>http://www.aacn.nche.edu/accreditation/pdf/CCNEHistory.pdf</w:t>
        </w:r>
      </w:hyperlink>
      <w:r w:rsidR="00BC5D52">
        <w:t>, 2</w:t>
      </w:r>
      <w:r w:rsidRPr="003B797A">
        <w:t>00</w:t>
      </w:r>
      <w:r w:rsidR="00BC5D52">
        <w:t>9</w:t>
      </w:r>
      <w:r w:rsidRPr="003B797A">
        <w:t xml:space="preserve">). The last CCNE </w:t>
      </w:r>
      <w:r w:rsidR="003B797A">
        <w:t xml:space="preserve">and IHL </w:t>
      </w:r>
      <w:r w:rsidRPr="003B797A">
        <w:t>accreditation visit</w:t>
      </w:r>
      <w:r w:rsidR="003B797A">
        <w:t>s</w:t>
      </w:r>
      <w:r w:rsidRPr="003B797A">
        <w:t xml:space="preserve"> for the whole program was October 20</w:t>
      </w:r>
      <w:r w:rsidR="003B797A" w:rsidRPr="003B797A">
        <w:t>1</w:t>
      </w:r>
      <w:r w:rsidRPr="003B797A">
        <w:t xml:space="preserve">0. </w:t>
      </w:r>
      <w:r w:rsidR="003B797A" w:rsidRPr="003B797A">
        <w:t xml:space="preserve">Both </w:t>
      </w:r>
      <w:r w:rsidRPr="003B797A">
        <w:t xml:space="preserve">BSN </w:t>
      </w:r>
      <w:r w:rsidR="003B797A" w:rsidRPr="003B797A">
        <w:t xml:space="preserve">and MSN </w:t>
      </w:r>
      <w:r w:rsidRPr="003B797A">
        <w:t>program</w:t>
      </w:r>
      <w:r w:rsidR="003B797A" w:rsidRPr="003B797A">
        <w:t>s</w:t>
      </w:r>
      <w:r w:rsidRPr="003B797A">
        <w:t xml:space="preserve"> </w:t>
      </w:r>
      <w:r w:rsidRPr="00E37681">
        <w:t xml:space="preserve">received </w:t>
      </w:r>
      <w:r w:rsidR="00E37681">
        <w:t xml:space="preserve">full </w:t>
      </w:r>
      <w:r w:rsidRPr="00E37681">
        <w:t>accreditation</w:t>
      </w:r>
      <w:r w:rsidRPr="003B797A">
        <w:t xml:space="preserve"> for the maximum of ten years with the next reaccreditation</w:t>
      </w:r>
      <w:r w:rsidR="003B797A" w:rsidRPr="003B797A">
        <w:t xml:space="preserve"> visit projected for 202</w:t>
      </w:r>
      <w:r w:rsidRPr="003B797A">
        <w:t xml:space="preserve">0. </w:t>
      </w:r>
    </w:p>
    <w:p w:rsidR="000A298E" w:rsidRPr="008B7A96" w:rsidRDefault="000A298E" w:rsidP="000A298E">
      <w:pPr>
        <w:tabs>
          <w:tab w:val="center" w:pos="4680"/>
        </w:tabs>
        <w:jc w:val="center"/>
        <w:outlineLvl w:val="0"/>
        <w:rPr>
          <w:b/>
          <w:highlight w:val="yellow"/>
        </w:rPr>
      </w:pPr>
    </w:p>
    <w:p w:rsidR="000A298E" w:rsidRPr="003B797A" w:rsidRDefault="000A298E" w:rsidP="000A298E">
      <w:pPr>
        <w:tabs>
          <w:tab w:val="center" w:pos="4680"/>
        </w:tabs>
        <w:jc w:val="center"/>
        <w:outlineLvl w:val="0"/>
        <w:rPr>
          <w:b/>
        </w:rPr>
      </w:pPr>
      <w:r w:rsidRPr="003B797A">
        <w:rPr>
          <w:b/>
        </w:rPr>
        <w:t>Structure &amp; Governance</w:t>
      </w:r>
    </w:p>
    <w:p w:rsidR="000A298E" w:rsidRPr="003B797A" w:rsidRDefault="000A298E" w:rsidP="000A298E">
      <w:pPr>
        <w:tabs>
          <w:tab w:val="center" w:pos="4680"/>
        </w:tabs>
      </w:pPr>
      <w:r w:rsidRPr="003B797A">
        <w:t xml:space="preserve">The organizational structure of the School consists of the Dean, the Chair of Academic Programs (COAP), the Faculty; and the </w:t>
      </w:r>
      <w:smartTag w:uri="urn:schemas-microsoft-com:office:smarttags" w:element="PersonName">
        <w:r w:rsidRPr="003B797A">
          <w:t>Staff</w:t>
        </w:r>
      </w:smartTag>
      <w:r w:rsidRPr="003B797A">
        <w:t xml:space="preserve"> (see Figure 1). The chain of command follows from the Dean to the Provost/Vice-President for Academic Affairs, the President, and then to the Mississippi State Board of Institutions of Higher Learning (IHL). </w:t>
      </w:r>
    </w:p>
    <w:p w:rsidR="000A298E" w:rsidRPr="003B797A" w:rsidRDefault="000A298E" w:rsidP="000A298E">
      <w:pPr>
        <w:tabs>
          <w:tab w:val="center" w:pos="4680"/>
        </w:tabs>
      </w:pPr>
    </w:p>
    <w:p w:rsidR="000A298E" w:rsidRPr="00924868" w:rsidRDefault="000A298E" w:rsidP="000A298E">
      <w:pPr>
        <w:tabs>
          <w:tab w:val="center" w:pos="4680"/>
        </w:tabs>
      </w:pPr>
      <w:r w:rsidRPr="003B797A">
        <w:t xml:space="preserve">The Dean chairs the Faculty Organization meetings, which is comprised of the total faculty. The COAP co-chairs the Faculty Organization meeting and is Ex Officio of the three faculty standing committees; Faculty Development, Student Affairs, and Program Effectiveness (see Figure 2). Activities in curriculum, admissions, and resources are functions of all the faculty members (undergraduate and graduate). A nurse practitioner faculty member with a doctoral degree is named the nurse practitioner director in keeping with national guidelines. This faculty member oversees all curriculum matters and is liaison to the COAP. The correlation between the </w:t>
      </w:r>
      <w:smartTag w:uri="urn:schemas-microsoft-com:office:smarttags" w:element="PersonName">
        <w:r w:rsidRPr="003B797A">
          <w:t>SON</w:t>
        </w:r>
      </w:smartTag>
      <w:r w:rsidRPr="003B797A">
        <w:t xml:space="preserve">'s governance structure and DSU Key Performance Areas are shown in Table IIE. President John M. Hilpert, the University’s Seventh President (September 2003) identified eleven guiding principles. The third column demonstrates the SON’s correlation with the new President’s directives. Ad hoc committees are formed as needed. The DSU Faculty &amp; </w:t>
      </w:r>
      <w:smartTag w:uri="urn:schemas-microsoft-com:office:smarttags" w:element="PersonName">
        <w:r w:rsidRPr="003B797A">
          <w:t>Staff</w:t>
        </w:r>
      </w:smartTag>
      <w:r w:rsidRPr="003B797A">
        <w:t xml:space="preserve"> Handbook, the </w:t>
      </w:r>
      <w:smartTag w:uri="urn:schemas-microsoft-com:office:smarttags" w:element="PersonName">
        <w:smartTag w:uri="urn:schemas-microsoft-com:office:smarttags" w:element="PersonName">
          <w:r w:rsidRPr="003B797A">
            <w:t>SON</w:t>
          </w:r>
        </w:smartTag>
        <w:r w:rsidRPr="003B797A">
          <w:t xml:space="preserve"> Faculty</w:t>
        </w:r>
      </w:smartTag>
      <w:r w:rsidRPr="003B797A">
        <w:t xml:space="preserve"> Handbook, and Roberts Rules of Order provide guidelines for governance. 20</w:t>
      </w:r>
      <w:r w:rsidR="003B797A">
        <w:t>1</w:t>
      </w:r>
      <w:r w:rsidRPr="003B797A">
        <w:t>0 annual standing committee reports are presented at the end of the fall semester (Appendix E).</w:t>
      </w:r>
    </w:p>
    <w:p w:rsidR="000A298E" w:rsidRPr="006E3D17" w:rsidRDefault="000A298E" w:rsidP="000A298E">
      <w:pPr>
        <w:tabs>
          <w:tab w:val="center" w:pos="4680"/>
        </w:tabs>
        <w:rPr>
          <w:highlight w:val="yellow"/>
        </w:rPr>
      </w:pPr>
    </w:p>
    <w:p w:rsidR="000A298E" w:rsidRPr="00924868" w:rsidRDefault="000A298E" w:rsidP="000A298E">
      <w:pPr>
        <w:rPr>
          <w:sz w:val="18"/>
          <w:szCs w:val="18"/>
        </w:rPr>
        <w:sectPr w:rsidR="000A298E" w:rsidRPr="00924868" w:rsidSect="003B797A">
          <w:pgSz w:w="15840" w:h="12240" w:orient="landscape" w:code="1"/>
          <w:pgMar w:top="720" w:right="1440" w:bottom="720" w:left="1440" w:header="720" w:footer="720" w:gutter="0"/>
          <w:cols w:space="720"/>
          <w:docGrid w:linePitch="326"/>
        </w:sectPr>
      </w:pPr>
      <w:r>
        <w:rPr>
          <w:noProof/>
          <w:sz w:val="18"/>
          <w:szCs w:val="18"/>
        </w:rPr>
        <w:lastRenderedPageBreak/>
        <w:drawing>
          <wp:inline distT="0" distB="0" distL="0" distR="0">
            <wp:extent cx="8216900" cy="633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16900" cy="6337300"/>
                    </a:xfrm>
                    <a:prstGeom prst="rect">
                      <a:avLst/>
                    </a:prstGeom>
                    <a:noFill/>
                    <a:ln w="9525">
                      <a:noFill/>
                      <a:miter lim="800000"/>
                      <a:headEnd/>
                      <a:tailEnd/>
                    </a:ln>
                  </pic:spPr>
                </pic:pic>
              </a:graphicData>
            </a:graphic>
          </wp:inline>
        </w:drawing>
      </w:r>
    </w:p>
    <w:p w:rsidR="000A298E" w:rsidRPr="00924868" w:rsidRDefault="000A298E" w:rsidP="000A298E">
      <w:pPr>
        <w:ind w:left="4320" w:firstLine="720"/>
        <w:rPr>
          <w:b/>
          <w:sz w:val="22"/>
        </w:rPr>
      </w:pPr>
      <w:r w:rsidRPr="00924868">
        <w:rPr>
          <w:b/>
          <w:sz w:val="22"/>
        </w:rPr>
        <w:lastRenderedPageBreak/>
        <w:t>Figure 2</w:t>
      </w:r>
    </w:p>
    <w:p w:rsidR="000A298E" w:rsidRPr="00924868" w:rsidRDefault="000A298E" w:rsidP="000A298E">
      <w:pPr>
        <w:rPr>
          <w:b/>
          <w:sz w:val="22"/>
        </w:rPr>
      </w:pPr>
      <w:r w:rsidRPr="00924868">
        <w:rPr>
          <w:b/>
          <w:sz w:val="22"/>
        </w:rPr>
        <w:tab/>
      </w:r>
      <w:r w:rsidRPr="00924868">
        <w:rPr>
          <w:b/>
          <w:sz w:val="22"/>
        </w:rPr>
        <w:tab/>
      </w:r>
      <w:r w:rsidRPr="00924868">
        <w:rPr>
          <w:b/>
          <w:sz w:val="22"/>
        </w:rPr>
        <w:tab/>
        <w:t xml:space="preserve">DSU </w:t>
      </w:r>
      <w:smartTag w:uri="urn:schemas-microsoft-com:office:smarttags" w:element="place">
        <w:smartTag w:uri="urn:schemas-microsoft-com:office:smarttags" w:element="PlaceType">
          <w:r w:rsidRPr="00924868">
            <w:rPr>
              <w:b/>
              <w:sz w:val="22"/>
            </w:rPr>
            <w:t>School</w:t>
          </w:r>
        </w:smartTag>
        <w:r w:rsidRPr="00924868">
          <w:rPr>
            <w:b/>
            <w:sz w:val="22"/>
          </w:rPr>
          <w:t xml:space="preserve"> of </w:t>
        </w:r>
        <w:smartTag w:uri="urn:schemas-microsoft-com:office:smarttags" w:element="PlaceName">
          <w:r w:rsidRPr="00924868">
            <w:rPr>
              <w:b/>
              <w:sz w:val="22"/>
            </w:rPr>
            <w:t>Nursing</w:t>
          </w:r>
        </w:smartTag>
      </w:smartTag>
      <w:r w:rsidRPr="00924868">
        <w:rPr>
          <w:b/>
          <w:sz w:val="22"/>
        </w:rPr>
        <w:t xml:space="preserve"> to IHL: Program &amp; Committee Organizational Structure</w:t>
      </w:r>
    </w:p>
    <w:p w:rsidR="000A298E" w:rsidRPr="006E3D17" w:rsidRDefault="000A298E" w:rsidP="000A298E">
      <w:pPr>
        <w:rPr>
          <w:b/>
          <w:sz w:val="22"/>
          <w:highlight w:val="yellow"/>
        </w:rPr>
      </w:pPr>
    </w:p>
    <w:p w:rsidR="000A298E" w:rsidRPr="006E3D17" w:rsidRDefault="00FB49FF" w:rsidP="000A298E">
      <w:pPr>
        <w:rPr>
          <w:b/>
          <w:sz w:val="22"/>
          <w:highlight w:val="yellow"/>
        </w:rPr>
      </w:pPr>
      <w:r w:rsidRPr="00FB49FF">
        <w:rPr>
          <w:b/>
          <w:noProof/>
          <w:sz w:val="22"/>
          <w:highlight w:val="yellow"/>
        </w:rPr>
        <w:pict>
          <v:rect id="_x0000_s1030" style="position:absolute;margin-left:132pt;margin-top:3pt;width:234pt;height:32.6pt;z-index:251664384" fillcolor="#cfc" strokeweight="1.25pt">
            <v:textbox style="mso-next-textbox:#_x0000_s1030">
              <w:txbxContent>
                <w:p w:rsidR="00805A8B" w:rsidRPr="00746295" w:rsidRDefault="00805A8B" w:rsidP="000A298E">
                  <w:pPr>
                    <w:jc w:val="center"/>
                    <w:rPr>
                      <w:b/>
                      <w:sz w:val="22"/>
                      <w:szCs w:val="22"/>
                    </w:rPr>
                  </w:pPr>
                  <w:r w:rsidRPr="00746295">
                    <w:rPr>
                      <w:b/>
                      <w:sz w:val="22"/>
                      <w:szCs w:val="22"/>
                    </w:rPr>
                    <w:t>BOARD OF TRUSTEES</w:t>
                  </w:r>
                </w:p>
                <w:p w:rsidR="00805A8B" w:rsidRPr="00746295" w:rsidRDefault="00805A8B" w:rsidP="000A298E">
                  <w:pPr>
                    <w:jc w:val="center"/>
                    <w:rPr>
                      <w:b/>
                      <w:sz w:val="22"/>
                      <w:szCs w:val="22"/>
                    </w:rPr>
                  </w:pPr>
                  <w:r w:rsidRPr="00746295">
                    <w:rPr>
                      <w:b/>
                      <w:sz w:val="22"/>
                      <w:szCs w:val="22"/>
                    </w:rPr>
                    <w:t>INSTITUTIONS OF HIGHER LEARNING</w:t>
                  </w:r>
                </w:p>
              </w:txbxContent>
            </v:textbox>
          </v:rect>
        </w:pict>
      </w:r>
    </w:p>
    <w:p w:rsidR="000A298E" w:rsidRPr="006E3D17" w:rsidRDefault="000A298E" w:rsidP="000A298E">
      <w:pPr>
        <w:rPr>
          <w:b/>
          <w:sz w:val="22"/>
          <w:highlight w:val="yellow"/>
        </w:rPr>
      </w:pPr>
    </w:p>
    <w:p w:rsidR="000A298E" w:rsidRPr="006E3D17" w:rsidRDefault="00FB49FF" w:rsidP="000A298E">
      <w:pPr>
        <w:rPr>
          <w:b/>
          <w:sz w:val="22"/>
          <w:highlight w:val="yellow"/>
        </w:rPr>
      </w:pPr>
      <w:r w:rsidRPr="00FB49FF">
        <w:rPr>
          <w:noProof/>
          <w:sz w:val="22"/>
          <w:highlight w:val="yellow"/>
        </w:rPr>
        <w:pict>
          <v:line id="_x0000_s1027" style="position:absolute;z-index:251661312" from="246pt,10.3pt" to="246pt,31.9pt"/>
        </w:pict>
      </w:r>
    </w:p>
    <w:p w:rsidR="000A298E" w:rsidRPr="006E3D17" w:rsidRDefault="000A298E" w:rsidP="000A298E">
      <w:pPr>
        <w:jc w:val="center"/>
        <w:rPr>
          <w:sz w:val="22"/>
          <w:highlight w:val="yellow"/>
        </w:rPr>
      </w:pPr>
    </w:p>
    <w:p w:rsidR="000A298E" w:rsidRPr="006E3D17" w:rsidRDefault="00FB49FF" w:rsidP="000A298E">
      <w:pPr>
        <w:rPr>
          <w:sz w:val="22"/>
          <w:highlight w:val="yellow"/>
        </w:rPr>
      </w:pPr>
      <w:r w:rsidRPr="00FB49FF">
        <w:rPr>
          <w:noProof/>
          <w:sz w:val="22"/>
          <w:highlight w:val="yellow"/>
        </w:rPr>
        <w:pict>
          <v:rect id="_x0000_s1031" style="position:absolute;margin-left:150pt;margin-top:9.45pt;width:192pt;height:32.6pt;z-index:251665408" fillcolor="#cfc" strokeweight="1.25pt">
            <v:textbox style="mso-next-textbox:#_x0000_s1031">
              <w:txbxContent>
                <w:p w:rsidR="00805A8B" w:rsidRPr="00746295" w:rsidRDefault="00805A8B" w:rsidP="000A298E">
                  <w:pPr>
                    <w:jc w:val="center"/>
                    <w:rPr>
                      <w:b/>
                    </w:rPr>
                  </w:pPr>
                  <w:r w:rsidRPr="00746295">
                    <w:rPr>
                      <w:b/>
                    </w:rPr>
                    <w:t>PRESIDENT</w:t>
                  </w:r>
                </w:p>
              </w:txbxContent>
            </v:textbox>
          </v:rect>
        </w:pict>
      </w:r>
    </w:p>
    <w:p w:rsidR="000A298E" w:rsidRPr="006E3D17" w:rsidRDefault="000A298E" w:rsidP="000A298E">
      <w:pPr>
        <w:rPr>
          <w:sz w:val="22"/>
          <w:highlight w:val="yellow"/>
        </w:rPr>
      </w:pPr>
    </w:p>
    <w:p w:rsidR="000A298E" w:rsidRPr="006E3D17" w:rsidRDefault="000A298E" w:rsidP="000A298E">
      <w:pPr>
        <w:jc w:val="center"/>
        <w:rPr>
          <w:sz w:val="22"/>
          <w:highlight w:val="yellow"/>
        </w:rPr>
      </w:pPr>
    </w:p>
    <w:p w:rsidR="000A298E" w:rsidRPr="006E3D17" w:rsidRDefault="00FB49FF" w:rsidP="000A298E">
      <w:pPr>
        <w:jc w:val="center"/>
        <w:rPr>
          <w:sz w:val="22"/>
          <w:highlight w:val="yellow"/>
        </w:rPr>
      </w:pPr>
      <w:r w:rsidRPr="00FB49FF">
        <w:rPr>
          <w:noProof/>
          <w:sz w:val="22"/>
          <w:highlight w:val="yellow"/>
        </w:rPr>
        <w:pict>
          <v:line id="_x0000_s1028" style="position:absolute;left:0;text-align:left;z-index:251662336" from="246pt,4.1pt" to="246pt,25.7pt"/>
        </w:pict>
      </w:r>
    </w:p>
    <w:p w:rsidR="000A298E" w:rsidRPr="006E3D17" w:rsidRDefault="000A298E" w:rsidP="000A298E">
      <w:pPr>
        <w:jc w:val="center"/>
        <w:rPr>
          <w:sz w:val="22"/>
          <w:highlight w:val="yellow"/>
        </w:rPr>
      </w:pPr>
    </w:p>
    <w:p w:rsidR="000A298E" w:rsidRPr="006E3D17" w:rsidRDefault="00FB49FF" w:rsidP="000A298E">
      <w:pPr>
        <w:jc w:val="center"/>
        <w:rPr>
          <w:sz w:val="22"/>
          <w:highlight w:val="yellow"/>
        </w:rPr>
      </w:pPr>
      <w:r w:rsidRPr="00FB49FF">
        <w:rPr>
          <w:noProof/>
          <w:sz w:val="22"/>
          <w:highlight w:val="yellow"/>
        </w:rPr>
        <w:pict>
          <v:rect id="_x0000_s1032" style="position:absolute;left:0;text-align:left;margin-left:168pt;margin-top:3.25pt;width:150pt;height:32.6pt;z-index:251666432" fillcolor="#cfc" strokeweight="1.25pt">
            <v:textbox style="mso-next-textbox:#_x0000_s1032">
              <w:txbxContent>
                <w:p w:rsidR="00805A8B" w:rsidRDefault="00805A8B" w:rsidP="000A298E">
                  <w:pPr>
                    <w:jc w:val="center"/>
                    <w:rPr>
                      <w:sz w:val="22"/>
                      <w:szCs w:val="22"/>
                    </w:rPr>
                  </w:pPr>
                  <w:r>
                    <w:rPr>
                      <w:sz w:val="22"/>
                      <w:szCs w:val="22"/>
                    </w:rPr>
                    <w:t>Provost and Vice President for Academic Affairs</w:t>
                  </w:r>
                </w:p>
                <w:p w:rsidR="00805A8B" w:rsidRPr="00A872AA" w:rsidRDefault="00805A8B" w:rsidP="000A298E">
                  <w:pPr>
                    <w:jc w:val="center"/>
                    <w:rPr>
                      <w:sz w:val="22"/>
                      <w:szCs w:val="22"/>
                    </w:rPr>
                  </w:pPr>
                  <w:proofErr w:type="gramStart"/>
                  <w:r>
                    <w:rPr>
                      <w:sz w:val="22"/>
                      <w:szCs w:val="22"/>
                    </w:rPr>
                    <w:t>to</w:t>
                  </w:r>
                  <w:proofErr w:type="gramEnd"/>
                  <w:r>
                    <w:rPr>
                      <w:sz w:val="22"/>
                      <w:szCs w:val="22"/>
                    </w:rPr>
                    <w:t xml:space="preserve"> the President</w:t>
                  </w:r>
                </w:p>
              </w:txbxContent>
            </v:textbox>
          </v:rect>
        </w:pict>
      </w:r>
    </w:p>
    <w:p w:rsidR="000A298E" w:rsidRPr="006E3D17" w:rsidRDefault="000A298E" w:rsidP="000A298E">
      <w:pPr>
        <w:jc w:val="center"/>
        <w:rPr>
          <w:sz w:val="22"/>
          <w:highlight w:val="yellow"/>
        </w:rPr>
      </w:pPr>
    </w:p>
    <w:p w:rsidR="000A298E" w:rsidRPr="006E3D17" w:rsidRDefault="00FB49FF" w:rsidP="000A298E">
      <w:pPr>
        <w:jc w:val="center"/>
        <w:rPr>
          <w:sz w:val="22"/>
          <w:highlight w:val="yellow"/>
        </w:rPr>
      </w:pPr>
      <w:r w:rsidRPr="00FB49FF">
        <w:rPr>
          <w:noProof/>
          <w:sz w:val="22"/>
          <w:highlight w:val="yellow"/>
        </w:rPr>
        <w:pict>
          <v:line id="_x0000_s1029" style="position:absolute;left:0;text-align:left;z-index:251663360" from="246pt,10.55pt" to="246pt,32.15pt"/>
        </w:pict>
      </w:r>
    </w:p>
    <w:p w:rsidR="000A298E" w:rsidRPr="006E3D17" w:rsidRDefault="000A298E" w:rsidP="000A298E">
      <w:pPr>
        <w:jc w:val="center"/>
        <w:rPr>
          <w:sz w:val="22"/>
          <w:highlight w:val="yellow"/>
        </w:rPr>
      </w:pPr>
    </w:p>
    <w:p w:rsidR="000A298E" w:rsidRPr="006E3D17" w:rsidRDefault="00FB49FF" w:rsidP="000A298E">
      <w:pPr>
        <w:jc w:val="center"/>
        <w:rPr>
          <w:sz w:val="22"/>
          <w:highlight w:val="yellow"/>
        </w:rPr>
      </w:pPr>
      <w:r w:rsidRPr="00FB49FF">
        <w:rPr>
          <w:noProof/>
          <w:sz w:val="22"/>
          <w:highlight w:val="yellow"/>
        </w:rPr>
        <w:pict>
          <v:rect id="_x0000_s1033" style="position:absolute;left:0;text-align:left;margin-left:174pt;margin-top:1.55pt;width:138pt;height:48.9pt;z-index:251667456">
            <v:textbox style="mso-next-textbox:#_x0000_s1033">
              <w:txbxContent>
                <w:p w:rsidR="00805A8B" w:rsidRPr="00B41EA1" w:rsidRDefault="00805A8B" w:rsidP="000A298E">
                  <w:pPr>
                    <w:spacing w:after="58"/>
                    <w:jc w:val="center"/>
                    <w:rPr>
                      <w:sz w:val="22"/>
                      <w:u w:val="single"/>
                    </w:rPr>
                  </w:pPr>
                  <w:smartTag w:uri="urn:schemas-microsoft-com:office:smarttags" w:element="place">
                    <w:smartTag w:uri="urn:schemas-microsoft-com:office:smarttags" w:element="PlaceType">
                      <w:r w:rsidRPr="00B41EA1">
                        <w:rPr>
                          <w:sz w:val="22"/>
                          <w:u w:val="single"/>
                        </w:rPr>
                        <w:t>School</w:t>
                      </w:r>
                    </w:smartTag>
                    <w:r w:rsidRPr="00B41EA1">
                      <w:rPr>
                        <w:sz w:val="22"/>
                        <w:u w:val="single"/>
                      </w:rPr>
                      <w:t xml:space="preserve"> of </w:t>
                    </w:r>
                    <w:smartTag w:uri="urn:schemas-microsoft-com:office:smarttags" w:element="PlaceName">
                      <w:r w:rsidRPr="00B41EA1">
                        <w:rPr>
                          <w:sz w:val="22"/>
                          <w:u w:val="single"/>
                        </w:rPr>
                        <w:t>Nursing</w:t>
                      </w:r>
                    </w:smartTag>
                  </w:smartTag>
                  <w:r w:rsidRPr="00B41EA1">
                    <w:rPr>
                      <w:sz w:val="22"/>
                      <w:u w:val="single"/>
                    </w:rPr>
                    <w:t xml:space="preserve"> Faculty Organization</w:t>
                  </w:r>
                </w:p>
                <w:p w:rsidR="00805A8B" w:rsidRDefault="00805A8B" w:rsidP="000A298E">
                  <w:pPr>
                    <w:spacing w:after="58"/>
                    <w:jc w:val="center"/>
                  </w:pPr>
                  <w:r w:rsidRPr="000614E6">
                    <w:rPr>
                      <w:sz w:val="22"/>
                    </w:rPr>
                    <w:t xml:space="preserve"> </w:t>
                  </w:r>
                  <w:r w:rsidRPr="000614E6">
                    <w:rPr>
                      <w:b/>
                      <w:sz w:val="22"/>
                    </w:rPr>
                    <w:t>Dean</w:t>
                  </w:r>
                </w:p>
              </w:txbxContent>
            </v:textbox>
          </v:rect>
        </w:pict>
      </w:r>
    </w:p>
    <w:p w:rsidR="000A298E" w:rsidRPr="006E3D17" w:rsidRDefault="000A298E" w:rsidP="000A298E">
      <w:pPr>
        <w:jc w:val="center"/>
        <w:rPr>
          <w:sz w:val="22"/>
          <w:highlight w:val="yellow"/>
        </w:rPr>
      </w:pPr>
    </w:p>
    <w:p w:rsidR="000A298E" w:rsidRPr="006E3D17" w:rsidRDefault="000A298E" w:rsidP="000A298E">
      <w:pPr>
        <w:jc w:val="center"/>
        <w:rPr>
          <w:sz w:val="22"/>
          <w:highlight w:val="yellow"/>
        </w:rPr>
      </w:pPr>
    </w:p>
    <w:p w:rsidR="000A298E" w:rsidRPr="006E3D17" w:rsidRDefault="000A298E" w:rsidP="000A298E">
      <w:pPr>
        <w:rPr>
          <w:sz w:val="22"/>
          <w:highlight w:val="yellow"/>
        </w:rPr>
      </w:pPr>
    </w:p>
    <w:p w:rsidR="000A298E" w:rsidRPr="006E3D17" w:rsidRDefault="00FB49FF" w:rsidP="000A298E">
      <w:pPr>
        <w:rPr>
          <w:sz w:val="22"/>
          <w:highlight w:val="yellow"/>
        </w:rPr>
      </w:pPr>
      <w:r w:rsidRPr="00FB49FF">
        <w:rPr>
          <w:noProof/>
          <w:sz w:val="22"/>
          <w:highlight w:val="yellow"/>
        </w:rPr>
        <w:pict>
          <v:line id="_x0000_s1037" style="position:absolute;z-index:251671552" from="300pt,-.15pt" to="318pt,32.45pt"/>
        </w:pict>
      </w:r>
      <w:r w:rsidRPr="00FB49FF">
        <w:rPr>
          <w:noProof/>
          <w:sz w:val="22"/>
          <w:highlight w:val="yellow"/>
        </w:rPr>
        <w:pict>
          <v:line id="_x0000_s1036" style="position:absolute;flip:x;z-index:251670528" from="162pt,-.15pt" to="186pt,32.45pt"/>
        </w:pict>
      </w:r>
    </w:p>
    <w:p w:rsidR="000A298E" w:rsidRPr="006E3D17" w:rsidRDefault="000A298E" w:rsidP="000A298E">
      <w:pPr>
        <w:rPr>
          <w:sz w:val="22"/>
          <w:highlight w:val="yellow"/>
        </w:rPr>
      </w:pPr>
    </w:p>
    <w:p w:rsidR="000A298E" w:rsidRPr="006E3D17" w:rsidRDefault="00FB49FF" w:rsidP="000A298E">
      <w:pPr>
        <w:rPr>
          <w:sz w:val="18"/>
          <w:szCs w:val="18"/>
          <w:highlight w:val="yellow"/>
        </w:rPr>
      </w:pPr>
      <w:r w:rsidRPr="00FB49FF">
        <w:rPr>
          <w:noProof/>
          <w:sz w:val="22"/>
          <w:highlight w:val="yellow"/>
        </w:rPr>
        <w:pict>
          <v:rect id="_x0000_s1035" style="position:absolute;margin-left:264pt;margin-top:7.15pt;width:174pt;height:146.7pt;z-index:251669504">
            <v:textbox style="mso-next-textbox:#_x0000_s1035">
              <w:txbxContent>
                <w:p w:rsidR="00805A8B" w:rsidRDefault="00805A8B" w:rsidP="000A298E">
                  <w:pPr>
                    <w:spacing w:after="58"/>
                    <w:jc w:val="center"/>
                    <w:rPr>
                      <w:sz w:val="22"/>
                    </w:rPr>
                  </w:pPr>
                </w:p>
                <w:p w:rsidR="00805A8B" w:rsidRDefault="00805A8B" w:rsidP="000A298E">
                  <w:pPr>
                    <w:spacing w:after="58"/>
                    <w:jc w:val="center"/>
                    <w:rPr>
                      <w:sz w:val="22"/>
                    </w:rPr>
                  </w:pPr>
                </w:p>
                <w:p w:rsidR="00805A8B" w:rsidRPr="000614E6" w:rsidRDefault="00805A8B" w:rsidP="000A298E">
                  <w:pPr>
                    <w:spacing w:after="58"/>
                    <w:jc w:val="center"/>
                    <w:rPr>
                      <w:sz w:val="22"/>
                    </w:rPr>
                  </w:pPr>
                  <w:r w:rsidRPr="000614E6">
                    <w:rPr>
                      <w:sz w:val="22"/>
                    </w:rPr>
                    <w:t>Standing Committees</w:t>
                  </w:r>
                </w:p>
                <w:p w:rsidR="00805A8B" w:rsidRPr="000614E6" w:rsidRDefault="00805A8B" w:rsidP="000A298E">
                  <w:pPr>
                    <w:spacing w:after="58"/>
                    <w:jc w:val="center"/>
                    <w:rPr>
                      <w:sz w:val="22"/>
                    </w:rPr>
                  </w:pPr>
                  <w:r w:rsidRPr="000614E6">
                    <w:rPr>
                      <w:b/>
                      <w:sz w:val="22"/>
                    </w:rPr>
                    <w:t>C</w:t>
                  </w:r>
                  <w:r>
                    <w:rPr>
                      <w:b/>
                      <w:sz w:val="22"/>
                    </w:rPr>
                    <w:t>OAP</w:t>
                  </w:r>
                </w:p>
                <w:p w:rsidR="00805A8B" w:rsidRPr="000614E6" w:rsidRDefault="00805A8B" w:rsidP="000A298E">
                  <w:pPr>
                    <w:spacing w:after="58"/>
                    <w:jc w:val="center"/>
                    <w:rPr>
                      <w:sz w:val="22"/>
                    </w:rPr>
                  </w:pPr>
                  <w:r w:rsidRPr="000614E6">
                    <w:rPr>
                      <w:sz w:val="22"/>
                    </w:rPr>
                    <w:t xml:space="preserve">Faculty Development </w:t>
                  </w:r>
                </w:p>
                <w:p w:rsidR="00805A8B" w:rsidRPr="000614E6" w:rsidRDefault="00805A8B" w:rsidP="000A298E">
                  <w:pPr>
                    <w:spacing w:after="58"/>
                    <w:jc w:val="center"/>
                    <w:rPr>
                      <w:sz w:val="22"/>
                    </w:rPr>
                  </w:pPr>
                  <w:r w:rsidRPr="000614E6">
                    <w:rPr>
                      <w:sz w:val="22"/>
                    </w:rPr>
                    <w:t>Student Affairs</w:t>
                  </w:r>
                </w:p>
                <w:p w:rsidR="00805A8B" w:rsidRDefault="00805A8B" w:rsidP="000A298E">
                  <w:pPr>
                    <w:spacing w:after="58"/>
                    <w:jc w:val="center"/>
                    <w:rPr>
                      <w:sz w:val="22"/>
                    </w:rPr>
                  </w:pPr>
                  <w:r w:rsidRPr="000614E6">
                    <w:rPr>
                      <w:sz w:val="22"/>
                    </w:rPr>
                    <w:t>Program Effectiveness</w:t>
                  </w:r>
                </w:p>
                <w:p w:rsidR="00805A8B" w:rsidRDefault="00805A8B" w:rsidP="000A298E">
                  <w:pPr>
                    <w:spacing w:after="58"/>
                    <w:jc w:val="center"/>
                    <w:rPr>
                      <w:sz w:val="22"/>
                    </w:rPr>
                  </w:pPr>
                  <w:r>
                    <w:rPr>
                      <w:sz w:val="22"/>
                    </w:rPr>
                    <w:t>Undergraduate Program</w:t>
                  </w:r>
                </w:p>
                <w:p w:rsidR="00805A8B" w:rsidRPr="000614E6" w:rsidRDefault="00805A8B" w:rsidP="000A298E">
                  <w:pPr>
                    <w:spacing w:after="58"/>
                    <w:jc w:val="center"/>
                    <w:rPr>
                      <w:sz w:val="22"/>
                    </w:rPr>
                  </w:pPr>
                  <w:r>
                    <w:rPr>
                      <w:sz w:val="22"/>
                    </w:rPr>
                    <w:t>Graduate Program</w:t>
                  </w:r>
                </w:p>
                <w:p w:rsidR="00805A8B" w:rsidRDefault="00805A8B" w:rsidP="000A298E"/>
              </w:txbxContent>
            </v:textbox>
          </v:rect>
        </w:pict>
      </w:r>
      <w:r w:rsidRPr="00FB49FF">
        <w:rPr>
          <w:noProof/>
          <w:sz w:val="22"/>
          <w:highlight w:val="yellow"/>
        </w:rPr>
        <w:pict>
          <v:rect id="_x0000_s1034" style="position:absolute;margin-left:36pt;margin-top:7.15pt;width:168pt;height:146.7pt;z-index:251668480">
            <v:textbox style="mso-next-textbox:#_x0000_s1034">
              <w:txbxContent>
                <w:p w:rsidR="00805A8B" w:rsidRPr="00733EA0" w:rsidRDefault="00805A8B" w:rsidP="000A298E">
                  <w:pPr>
                    <w:spacing w:after="58"/>
                    <w:jc w:val="center"/>
                    <w:rPr>
                      <w:sz w:val="22"/>
                    </w:rPr>
                  </w:pPr>
                  <w:r w:rsidRPr="00733EA0">
                    <w:rPr>
                      <w:sz w:val="22"/>
                    </w:rPr>
                    <w:t>Program</w:t>
                  </w:r>
                </w:p>
                <w:p w:rsidR="00805A8B" w:rsidRDefault="00805A8B" w:rsidP="000A298E">
                  <w:pPr>
                    <w:spacing w:after="58"/>
                    <w:jc w:val="center"/>
                    <w:rPr>
                      <w:b/>
                      <w:sz w:val="22"/>
                    </w:rPr>
                  </w:pPr>
                  <w:r w:rsidRPr="000614E6">
                    <w:rPr>
                      <w:b/>
                      <w:sz w:val="22"/>
                    </w:rPr>
                    <w:t>COAP</w:t>
                  </w:r>
                </w:p>
                <w:p w:rsidR="00805A8B" w:rsidRPr="00733EA0" w:rsidRDefault="00805A8B" w:rsidP="000A298E">
                  <w:pPr>
                    <w:spacing w:after="58"/>
                    <w:jc w:val="center"/>
                    <w:rPr>
                      <w:sz w:val="22"/>
                      <w:u w:val="single"/>
                    </w:rPr>
                  </w:pPr>
                  <w:r>
                    <w:rPr>
                      <w:sz w:val="22"/>
                      <w:u w:val="single"/>
                    </w:rPr>
                    <w:t>Undergraduate*</w:t>
                  </w:r>
                </w:p>
                <w:p w:rsidR="00805A8B" w:rsidRDefault="00805A8B" w:rsidP="000A298E">
                  <w:pPr>
                    <w:spacing w:after="58"/>
                    <w:jc w:val="center"/>
                    <w:rPr>
                      <w:sz w:val="22"/>
                    </w:rPr>
                  </w:pPr>
                  <w:r>
                    <w:rPr>
                      <w:sz w:val="22"/>
                    </w:rPr>
                    <w:t>BSN &amp; RN-BSN</w:t>
                  </w:r>
                </w:p>
                <w:p w:rsidR="00805A8B" w:rsidRPr="00733EA0" w:rsidRDefault="00805A8B" w:rsidP="000A298E">
                  <w:pPr>
                    <w:spacing w:after="58"/>
                    <w:jc w:val="center"/>
                    <w:rPr>
                      <w:sz w:val="22"/>
                      <w:u w:val="single"/>
                    </w:rPr>
                  </w:pPr>
                  <w:r>
                    <w:rPr>
                      <w:sz w:val="22"/>
                      <w:u w:val="single"/>
                    </w:rPr>
                    <w:t>Graduate*</w:t>
                  </w:r>
                </w:p>
                <w:p w:rsidR="00805A8B" w:rsidRPr="00537680" w:rsidRDefault="00805A8B" w:rsidP="000A298E">
                  <w:pPr>
                    <w:spacing w:after="58"/>
                    <w:jc w:val="center"/>
                    <w:rPr>
                      <w:sz w:val="22"/>
                    </w:rPr>
                  </w:pPr>
                  <w:r>
                    <w:rPr>
                      <w:sz w:val="22"/>
                    </w:rPr>
                    <w:t>Administrator, Educator &amp; Practitioner**</w:t>
                  </w:r>
                </w:p>
                <w:p w:rsidR="00805A8B" w:rsidRDefault="00805A8B" w:rsidP="000A298E">
                  <w:pPr>
                    <w:spacing w:after="58"/>
                    <w:jc w:val="center"/>
                    <w:rPr>
                      <w:sz w:val="18"/>
                    </w:rPr>
                  </w:pPr>
                  <w:r w:rsidRPr="000614E6">
                    <w:rPr>
                      <w:sz w:val="18"/>
                    </w:rPr>
                    <w:t>(*Curriculum, Resource Admissions)</w:t>
                  </w:r>
                </w:p>
                <w:p w:rsidR="00805A8B" w:rsidRDefault="00805A8B" w:rsidP="000A298E">
                  <w:pPr>
                    <w:jc w:val="center"/>
                  </w:pPr>
                  <w:r>
                    <w:rPr>
                      <w:sz w:val="18"/>
                    </w:rPr>
                    <w:t>(**FNP Track Director oversees all NP curricular matters)</w:t>
                  </w:r>
                </w:p>
              </w:txbxContent>
            </v:textbox>
          </v:rect>
        </w:pict>
      </w: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FB49FF" w:rsidP="000A298E">
      <w:pPr>
        <w:rPr>
          <w:sz w:val="18"/>
          <w:szCs w:val="18"/>
          <w:highlight w:val="yellow"/>
        </w:rPr>
      </w:pPr>
      <w:r w:rsidRPr="00FB49FF">
        <w:rPr>
          <w:noProof/>
          <w:sz w:val="18"/>
          <w:szCs w:val="18"/>
          <w:highlight w:val="yellow"/>
        </w:rPr>
        <w:pict>
          <v:line id="_x0000_s1038" style="position:absolute;z-index:251672576" from="210pt,-.05pt" to="258pt,-.05pt">
            <v:stroke dashstyle="dash"/>
          </v:line>
        </w:pict>
      </w: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6E3D17" w:rsidRDefault="000A298E" w:rsidP="000A298E">
      <w:pPr>
        <w:rPr>
          <w:sz w:val="18"/>
          <w:szCs w:val="18"/>
          <w:highlight w:val="yellow"/>
        </w:rPr>
      </w:pPr>
    </w:p>
    <w:p w:rsidR="000A298E" w:rsidRPr="00B41EA1" w:rsidRDefault="00FB49FF" w:rsidP="000A298E">
      <w:pPr>
        <w:rPr>
          <w:sz w:val="18"/>
          <w:szCs w:val="18"/>
        </w:rPr>
      </w:pPr>
      <w:r w:rsidRPr="00FB49FF">
        <w:rPr>
          <w:noProof/>
          <w:sz w:val="22"/>
          <w:highlight w:val="yellow"/>
        </w:rPr>
        <w:pict>
          <v:line id="_x0000_s1026" style="position:absolute;z-index:251660288" from="165.6pt,9pt" to="165.6pt,9pt" o:allowincell="f"/>
        </w:pict>
      </w:r>
      <w:r w:rsidR="000A298E" w:rsidRPr="00B41EA1">
        <w:rPr>
          <w:sz w:val="18"/>
          <w:szCs w:val="18"/>
        </w:rPr>
        <w:tab/>
      </w:r>
    </w:p>
    <w:p w:rsidR="000A298E" w:rsidRPr="006E3D17" w:rsidRDefault="000A298E" w:rsidP="000A298E">
      <w:pPr>
        <w:ind w:left="720" w:firstLine="720"/>
        <w:rPr>
          <w:sz w:val="18"/>
          <w:szCs w:val="18"/>
          <w:highlight w:val="yellow"/>
        </w:rPr>
      </w:pPr>
    </w:p>
    <w:p w:rsidR="000A298E" w:rsidRPr="006E3D17" w:rsidRDefault="000A298E" w:rsidP="000A298E">
      <w:pPr>
        <w:ind w:left="720" w:firstLine="720"/>
        <w:rPr>
          <w:sz w:val="18"/>
          <w:szCs w:val="18"/>
          <w:highlight w:val="yellow"/>
        </w:rPr>
      </w:pPr>
    </w:p>
    <w:p w:rsidR="000A298E" w:rsidRPr="006E3D17" w:rsidRDefault="000A298E" w:rsidP="000A298E">
      <w:pPr>
        <w:ind w:left="720" w:firstLine="720"/>
        <w:rPr>
          <w:sz w:val="18"/>
          <w:szCs w:val="18"/>
          <w:highlight w:val="yellow"/>
        </w:rPr>
      </w:pPr>
    </w:p>
    <w:p w:rsidR="000A298E" w:rsidRPr="00B41EA1" w:rsidRDefault="000A298E" w:rsidP="000A298E">
      <w:pPr>
        <w:ind w:left="720" w:firstLine="720"/>
        <w:rPr>
          <w:sz w:val="18"/>
          <w:szCs w:val="18"/>
        </w:rPr>
      </w:pPr>
      <w:r w:rsidRPr="00B41EA1">
        <w:rPr>
          <w:sz w:val="18"/>
          <w:szCs w:val="18"/>
        </w:rPr>
        <w:t>_______ Lines of Authority</w:t>
      </w:r>
    </w:p>
    <w:p w:rsidR="000A298E" w:rsidRPr="00B41EA1" w:rsidRDefault="000A298E" w:rsidP="000A298E">
      <w:pPr>
        <w:ind w:firstLine="720"/>
      </w:pPr>
      <w:r w:rsidRPr="00B41EA1">
        <w:rPr>
          <w:sz w:val="18"/>
          <w:szCs w:val="18"/>
        </w:rPr>
        <w:tab/>
        <w:t>_ _ _ _ _ Working Interaction</w:t>
      </w:r>
    </w:p>
    <w:p w:rsidR="000A298E" w:rsidRPr="003B797A" w:rsidRDefault="000A298E" w:rsidP="000A298E">
      <w:r w:rsidRPr="003B797A">
        <w:lastRenderedPageBreak/>
        <w:t>Comparative Data (enrollment, CHP, majors, graduation rates, etc):</w:t>
      </w:r>
    </w:p>
    <w:p w:rsidR="000A298E" w:rsidRPr="003B797A" w:rsidRDefault="000A298E" w:rsidP="000A298E">
      <w:pPr>
        <w:rPr>
          <w:b/>
        </w:rPr>
      </w:pPr>
      <w:r w:rsidRPr="003B797A">
        <w:rPr>
          <w:b/>
        </w:rPr>
        <w:t>Comparative Data (enrollment, CHP, majors, graduation rates, etc):</w:t>
      </w:r>
    </w:p>
    <w:tbl>
      <w:tblPr>
        <w:tblW w:w="11265" w:type="dxa"/>
        <w:tblInd w:w="-449" w:type="dxa"/>
        <w:tblLook w:val="04A0"/>
      </w:tblPr>
      <w:tblGrid>
        <w:gridCol w:w="432"/>
        <w:gridCol w:w="125"/>
        <w:gridCol w:w="2058"/>
        <w:gridCol w:w="458"/>
        <w:gridCol w:w="310"/>
        <w:gridCol w:w="447"/>
        <w:gridCol w:w="236"/>
        <w:gridCol w:w="408"/>
        <w:gridCol w:w="236"/>
        <w:gridCol w:w="28"/>
        <w:gridCol w:w="610"/>
        <w:gridCol w:w="789"/>
        <w:gridCol w:w="270"/>
        <w:gridCol w:w="1703"/>
        <w:gridCol w:w="1263"/>
        <w:gridCol w:w="256"/>
        <w:gridCol w:w="1636"/>
      </w:tblGrid>
      <w:tr w:rsidR="000A298E" w:rsidRPr="008B7A96" w:rsidTr="00B5304E">
        <w:trPr>
          <w:gridBefore w:val="1"/>
          <w:gridAfter w:val="2"/>
          <w:wBefore w:w="432" w:type="dxa"/>
          <w:wAfter w:w="1892" w:type="dxa"/>
          <w:trHeight w:val="300"/>
        </w:trPr>
        <w:tc>
          <w:tcPr>
            <w:tcW w:w="894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98E" w:rsidRPr="008B7A96" w:rsidRDefault="000A298E" w:rsidP="003B797A">
            <w:pPr>
              <w:jc w:val="center"/>
              <w:rPr>
                <w:b/>
                <w:bCs/>
                <w:highlight w:val="yellow"/>
              </w:rPr>
            </w:pPr>
            <w:r w:rsidRPr="001560F8">
              <w:rPr>
                <w:b/>
                <w:bCs/>
              </w:rPr>
              <w:t>ENROLLMENT BY MAJOR</w:t>
            </w:r>
          </w:p>
        </w:tc>
      </w:tr>
      <w:tr w:rsidR="00B5304E" w:rsidRPr="008B7A96" w:rsidTr="00B5304E">
        <w:trPr>
          <w:gridBefore w:val="1"/>
          <w:gridAfter w:val="2"/>
          <w:wBefore w:w="432" w:type="dxa"/>
          <w:wAfter w:w="1892" w:type="dxa"/>
          <w:trHeight w:val="315"/>
        </w:trPr>
        <w:tc>
          <w:tcPr>
            <w:tcW w:w="218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A298E" w:rsidRPr="001560F8" w:rsidRDefault="000A298E" w:rsidP="003B797A">
            <w:pPr>
              <w:jc w:val="center"/>
            </w:pPr>
            <w:r w:rsidRPr="001560F8">
              <w:t> </w:t>
            </w:r>
          </w:p>
        </w:tc>
        <w:tc>
          <w:tcPr>
            <w:tcW w:w="1859" w:type="dxa"/>
            <w:gridSpan w:val="5"/>
            <w:tcBorders>
              <w:top w:val="single" w:sz="4" w:space="0" w:color="auto"/>
              <w:left w:val="nil"/>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rPr>
            </w:pPr>
            <w:r w:rsidRPr="001560F8">
              <w:rPr>
                <w:b/>
                <w:bCs/>
              </w:rPr>
              <w:t>Spring 2008</w:t>
            </w:r>
          </w:p>
        </w:tc>
        <w:tc>
          <w:tcPr>
            <w:tcW w:w="26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u w:val="single"/>
              </w:rPr>
            </w:pPr>
          </w:p>
        </w:tc>
        <w:tc>
          <w:tcPr>
            <w:tcW w:w="13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298E" w:rsidRPr="001560F8" w:rsidRDefault="000A298E" w:rsidP="003B797A">
            <w:pPr>
              <w:jc w:val="center"/>
              <w:rPr>
                <w:b/>
                <w:bCs/>
              </w:rPr>
            </w:pPr>
            <w:r w:rsidRPr="001560F8">
              <w:rPr>
                <w:b/>
                <w:bCs/>
              </w:rPr>
              <w:t>Summer 2008</w:t>
            </w:r>
          </w:p>
        </w:tc>
        <w:tc>
          <w:tcPr>
            <w:tcW w:w="2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u w:val="single"/>
              </w:rPr>
            </w:pPr>
          </w:p>
        </w:tc>
        <w:tc>
          <w:tcPr>
            <w:tcW w:w="296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rPr>
            </w:pPr>
            <w:r w:rsidRPr="001560F8">
              <w:rPr>
                <w:b/>
                <w:bCs/>
              </w:rPr>
              <w:t>Fall 2008</w:t>
            </w:r>
          </w:p>
        </w:tc>
      </w:tr>
      <w:tr w:rsidR="00B5304E" w:rsidRPr="008B7A96" w:rsidTr="00B5304E">
        <w:trPr>
          <w:gridBefore w:val="1"/>
          <w:gridAfter w:val="2"/>
          <w:wBefore w:w="432" w:type="dxa"/>
          <w:wAfter w:w="1892" w:type="dxa"/>
          <w:trHeight w:val="300"/>
        </w:trPr>
        <w:tc>
          <w:tcPr>
            <w:tcW w:w="2183" w:type="dxa"/>
            <w:gridSpan w:val="2"/>
            <w:vMerge/>
            <w:tcBorders>
              <w:top w:val="nil"/>
              <w:left w:val="single" w:sz="4" w:space="0" w:color="auto"/>
              <w:bottom w:val="single" w:sz="4" w:space="0" w:color="auto"/>
              <w:right w:val="single" w:sz="4" w:space="0" w:color="auto"/>
            </w:tcBorders>
            <w:vAlign w:val="center"/>
            <w:hideMark/>
          </w:tcPr>
          <w:p w:rsidR="000A298E" w:rsidRPr="001560F8" w:rsidRDefault="000A298E" w:rsidP="003B797A"/>
        </w:tc>
        <w:tc>
          <w:tcPr>
            <w:tcW w:w="768" w:type="dxa"/>
            <w:gridSpan w:val="2"/>
            <w:tcBorders>
              <w:top w:val="nil"/>
              <w:left w:val="nil"/>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rPr>
            </w:pPr>
            <w:r w:rsidRPr="001560F8">
              <w:rPr>
                <w:b/>
                <w:bCs/>
              </w:rPr>
              <w:t>UG</w:t>
            </w:r>
          </w:p>
        </w:tc>
        <w:tc>
          <w:tcPr>
            <w:tcW w:w="1091" w:type="dxa"/>
            <w:gridSpan w:val="3"/>
            <w:tcBorders>
              <w:top w:val="nil"/>
              <w:left w:val="nil"/>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rPr>
            </w:pPr>
            <w:r w:rsidRPr="001560F8">
              <w:rPr>
                <w:b/>
                <w:bCs/>
              </w:rPr>
              <w:t>GR</w:t>
            </w:r>
          </w:p>
        </w:tc>
        <w:tc>
          <w:tcPr>
            <w:tcW w:w="264" w:type="dxa"/>
            <w:gridSpan w:val="2"/>
            <w:vMerge/>
            <w:tcBorders>
              <w:top w:val="nil"/>
              <w:left w:val="single" w:sz="4" w:space="0" w:color="auto"/>
              <w:bottom w:val="single" w:sz="4" w:space="0" w:color="auto"/>
              <w:right w:val="single" w:sz="4" w:space="0" w:color="auto"/>
            </w:tcBorders>
            <w:vAlign w:val="center"/>
            <w:hideMark/>
          </w:tcPr>
          <w:p w:rsidR="000A298E" w:rsidRPr="001560F8" w:rsidRDefault="000A298E" w:rsidP="003B797A">
            <w:pPr>
              <w:rPr>
                <w:b/>
                <w:bCs/>
                <w:u w:val="single"/>
              </w:rPr>
            </w:pPr>
          </w:p>
        </w:tc>
        <w:tc>
          <w:tcPr>
            <w:tcW w:w="610" w:type="dxa"/>
            <w:tcBorders>
              <w:top w:val="nil"/>
              <w:left w:val="nil"/>
              <w:bottom w:val="single" w:sz="4" w:space="0" w:color="auto"/>
              <w:right w:val="single" w:sz="4" w:space="0" w:color="auto"/>
            </w:tcBorders>
            <w:shd w:val="clear" w:color="auto" w:fill="auto"/>
            <w:noWrap/>
            <w:vAlign w:val="bottom"/>
            <w:hideMark/>
          </w:tcPr>
          <w:p w:rsidR="000A298E" w:rsidRPr="001560F8" w:rsidRDefault="000A298E" w:rsidP="003B797A">
            <w:pPr>
              <w:rPr>
                <w:b/>
                <w:bCs/>
              </w:rPr>
            </w:pPr>
            <w:r w:rsidRPr="001560F8">
              <w:rPr>
                <w:b/>
                <w:bCs/>
              </w:rPr>
              <w:t>UG</w:t>
            </w:r>
          </w:p>
        </w:tc>
        <w:tc>
          <w:tcPr>
            <w:tcW w:w="789" w:type="dxa"/>
            <w:tcBorders>
              <w:top w:val="nil"/>
              <w:left w:val="nil"/>
              <w:bottom w:val="single" w:sz="4" w:space="0" w:color="auto"/>
              <w:right w:val="single" w:sz="4" w:space="0" w:color="auto"/>
            </w:tcBorders>
            <w:shd w:val="clear" w:color="auto" w:fill="auto"/>
            <w:noWrap/>
            <w:vAlign w:val="bottom"/>
            <w:hideMark/>
          </w:tcPr>
          <w:p w:rsidR="000A298E" w:rsidRPr="001560F8" w:rsidRDefault="000A298E" w:rsidP="003B797A">
            <w:pPr>
              <w:rPr>
                <w:b/>
                <w:bCs/>
              </w:rPr>
            </w:pPr>
            <w:r w:rsidRPr="001560F8">
              <w:rPr>
                <w:b/>
                <w:bCs/>
              </w:rPr>
              <w:t>GR</w:t>
            </w:r>
          </w:p>
        </w:tc>
        <w:tc>
          <w:tcPr>
            <w:tcW w:w="270" w:type="dxa"/>
            <w:vMerge/>
            <w:tcBorders>
              <w:top w:val="nil"/>
              <w:left w:val="single" w:sz="4" w:space="0" w:color="auto"/>
              <w:bottom w:val="single" w:sz="4" w:space="0" w:color="auto"/>
              <w:right w:val="single" w:sz="4" w:space="0" w:color="auto"/>
            </w:tcBorders>
            <w:vAlign w:val="center"/>
            <w:hideMark/>
          </w:tcPr>
          <w:p w:rsidR="000A298E" w:rsidRPr="001560F8" w:rsidRDefault="000A298E" w:rsidP="003B797A">
            <w:pPr>
              <w:rPr>
                <w:b/>
                <w:bCs/>
                <w:u w:val="single"/>
              </w:rPr>
            </w:pPr>
          </w:p>
        </w:tc>
        <w:tc>
          <w:tcPr>
            <w:tcW w:w="1703" w:type="dxa"/>
            <w:tcBorders>
              <w:top w:val="nil"/>
              <w:left w:val="nil"/>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rPr>
            </w:pPr>
            <w:r w:rsidRPr="001560F8">
              <w:rPr>
                <w:b/>
                <w:bCs/>
              </w:rPr>
              <w:t>UG</w:t>
            </w:r>
          </w:p>
        </w:tc>
        <w:tc>
          <w:tcPr>
            <w:tcW w:w="1263" w:type="dxa"/>
            <w:tcBorders>
              <w:top w:val="nil"/>
              <w:left w:val="nil"/>
              <w:bottom w:val="single" w:sz="4" w:space="0" w:color="auto"/>
              <w:right w:val="single" w:sz="4" w:space="0" w:color="auto"/>
            </w:tcBorders>
            <w:shd w:val="clear" w:color="auto" w:fill="auto"/>
            <w:noWrap/>
            <w:vAlign w:val="bottom"/>
            <w:hideMark/>
          </w:tcPr>
          <w:p w:rsidR="000A298E" w:rsidRPr="001560F8" w:rsidRDefault="000A298E" w:rsidP="003B797A">
            <w:pPr>
              <w:jc w:val="center"/>
              <w:rPr>
                <w:b/>
                <w:bCs/>
              </w:rPr>
            </w:pPr>
            <w:r w:rsidRPr="001560F8">
              <w:rPr>
                <w:b/>
                <w:bCs/>
              </w:rPr>
              <w:t>GR</w:t>
            </w:r>
          </w:p>
        </w:tc>
      </w:tr>
      <w:tr w:rsidR="00B5304E" w:rsidRPr="008B7A96" w:rsidTr="00B5304E">
        <w:trPr>
          <w:gridBefore w:val="1"/>
          <w:gridAfter w:val="2"/>
          <w:wBefore w:w="432" w:type="dxa"/>
          <w:wAfter w:w="1892" w:type="dxa"/>
          <w:trHeight w:val="315"/>
        </w:trPr>
        <w:tc>
          <w:tcPr>
            <w:tcW w:w="2183" w:type="dxa"/>
            <w:gridSpan w:val="2"/>
            <w:tcBorders>
              <w:top w:val="nil"/>
              <w:left w:val="single" w:sz="4" w:space="0" w:color="auto"/>
              <w:bottom w:val="single" w:sz="4" w:space="0" w:color="auto"/>
              <w:right w:val="single" w:sz="4" w:space="0" w:color="auto"/>
            </w:tcBorders>
            <w:shd w:val="clear" w:color="000000" w:fill="D7E4BC"/>
            <w:noWrap/>
            <w:vAlign w:val="bottom"/>
            <w:hideMark/>
          </w:tcPr>
          <w:p w:rsidR="000A298E" w:rsidRPr="001560F8" w:rsidRDefault="000A298E" w:rsidP="003B797A">
            <w:pPr>
              <w:rPr>
                <w:b/>
                <w:bCs/>
              </w:rPr>
            </w:pPr>
            <w:r w:rsidRPr="001560F8">
              <w:rPr>
                <w:b/>
                <w:bCs/>
              </w:rPr>
              <w:t>Nursing</w:t>
            </w:r>
          </w:p>
        </w:tc>
        <w:tc>
          <w:tcPr>
            <w:tcW w:w="768" w:type="dxa"/>
            <w:gridSpan w:val="2"/>
            <w:tcBorders>
              <w:top w:val="nil"/>
              <w:left w:val="nil"/>
              <w:bottom w:val="single" w:sz="4" w:space="0" w:color="auto"/>
              <w:right w:val="single" w:sz="4" w:space="0" w:color="auto"/>
            </w:tcBorders>
            <w:shd w:val="clear" w:color="000000" w:fill="D7E4BC"/>
            <w:noWrap/>
            <w:vAlign w:val="bottom"/>
            <w:hideMark/>
          </w:tcPr>
          <w:p w:rsidR="000A298E" w:rsidRPr="001560F8" w:rsidRDefault="000A298E" w:rsidP="003B797A">
            <w:pPr>
              <w:jc w:val="center"/>
              <w:rPr>
                <w:b/>
                <w:bCs/>
              </w:rPr>
            </w:pPr>
            <w:r w:rsidRPr="001560F8">
              <w:rPr>
                <w:b/>
                <w:bCs/>
              </w:rPr>
              <w:t>117</w:t>
            </w:r>
          </w:p>
        </w:tc>
        <w:tc>
          <w:tcPr>
            <w:tcW w:w="1091" w:type="dxa"/>
            <w:gridSpan w:val="3"/>
            <w:tcBorders>
              <w:top w:val="nil"/>
              <w:left w:val="nil"/>
              <w:bottom w:val="single" w:sz="4" w:space="0" w:color="auto"/>
              <w:right w:val="single" w:sz="4" w:space="0" w:color="auto"/>
            </w:tcBorders>
            <w:shd w:val="clear" w:color="000000" w:fill="D7E4BC"/>
            <w:noWrap/>
            <w:vAlign w:val="bottom"/>
            <w:hideMark/>
          </w:tcPr>
          <w:p w:rsidR="000A298E" w:rsidRPr="001560F8" w:rsidRDefault="000A298E" w:rsidP="003B797A">
            <w:pPr>
              <w:jc w:val="center"/>
              <w:rPr>
                <w:b/>
                <w:bCs/>
              </w:rPr>
            </w:pPr>
            <w:r w:rsidRPr="001560F8">
              <w:rPr>
                <w:b/>
                <w:bCs/>
              </w:rPr>
              <w:t>79</w:t>
            </w:r>
          </w:p>
        </w:tc>
        <w:tc>
          <w:tcPr>
            <w:tcW w:w="264" w:type="dxa"/>
            <w:gridSpan w:val="2"/>
            <w:vMerge/>
            <w:tcBorders>
              <w:top w:val="nil"/>
              <w:left w:val="single" w:sz="4" w:space="0" w:color="auto"/>
              <w:bottom w:val="single" w:sz="4" w:space="0" w:color="auto"/>
              <w:right w:val="single" w:sz="4" w:space="0" w:color="auto"/>
            </w:tcBorders>
            <w:vAlign w:val="center"/>
            <w:hideMark/>
          </w:tcPr>
          <w:p w:rsidR="000A298E" w:rsidRPr="001560F8" w:rsidRDefault="000A298E" w:rsidP="003B797A">
            <w:pPr>
              <w:rPr>
                <w:b/>
                <w:bCs/>
                <w:u w:val="single"/>
              </w:rPr>
            </w:pPr>
          </w:p>
        </w:tc>
        <w:tc>
          <w:tcPr>
            <w:tcW w:w="610" w:type="dxa"/>
            <w:tcBorders>
              <w:top w:val="single" w:sz="4" w:space="0" w:color="auto"/>
              <w:left w:val="nil"/>
              <w:bottom w:val="single" w:sz="4" w:space="0" w:color="auto"/>
              <w:right w:val="single" w:sz="4" w:space="0" w:color="auto"/>
            </w:tcBorders>
            <w:shd w:val="clear" w:color="auto" w:fill="D6E3BC"/>
            <w:noWrap/>
            <w:vAlign w:val="bottom"/>
            <w:hideMark/>
          </w:tcPr>
          <w:p w:rsidR="000A298E" w:rsidRPr="001560F8" w:rsidRDefault="000A298E" w:rsidP="003B797A">
            <w:pPr>
              <w:jc w:val="right"/>
              <w:rPr>
                <w:b/>
                <w:bCs/>
              </w:rPr>
            </w:pPr>
            <w:r w:rsidRPr="001560F8">
              <w:rPr>
                <w:b/>
                <w:bCs/>
              </w:rPr>
              <w:t>73</w:t>
            </w:r>
          </w:p>
        </w:tc>
        <w:tc>
          <w:tcPr>
            <w:tcW w:w="789" w:type="dxa"/>
            <w:tcBorders>
              <w:top w:val="single" w:sz="4" w:space="0" w:color="auto"/>
              <w:left w:val="nil"/>
              <w:bottom w:val="single" w:sz="4" w:space="0" w:color="auto"/>
              <w:right w:val="single" w:sz="4" w:space="0" w:color="auto"/>
            </w:tcBorders>
            <w:shd w:val="clear" w:color="auto" w:fill="D6E3BC"/>
            <w:noWrap/>
            <w:vAlign w:val="bottom"/>
            <w:hideMark/>
          </w:tcPr>
          <w:p w:rsidR="000A298E" w:rsidRPr="001560F8" w:rsidRDefault="000A298E" w:rsidP="003B797A">
            <w:pPr>
              <w:jc w:val="right"/>
              <w:rPr>
                <w:b/>
                <w:bCs/>
              </w:rPr>
            </w:pPr>
            <w:r w:rsidRPr="001560F8">
              <w:rPr>
                <w:b/>
                <w:bCs/>
              </w:rPr>
              <w:t>23</w:t>
            </w:r>
          </w:p>
        </w:tc>
        <w:tc>
          <w:tcPr>
            <w:tcW w:w="270" w:type="dxa"/>
            <w:vMerge/>
            <w:tcBorders>
              <w:top w:val="nil"/>
              <w:left w:val="single" w:sz="4" w:space="0" w:color="auto"/>
              <w:bottom w:val="single" w:sz="4" w:space="0" w:color="auto"/>
              <w:right w:val="single" w:sz="4" w:space="0" w:color="auto"/>
            </w:tcBorders>
            <w:vAlign w:val="center"/>
            <w:hideMark/>
          </w:tcPr>
          <w:p w:rsidR="000A298E" w:rsidRPr="001560F8" w:rsidRDefault="000A298E" w:rsidP="003B797A">
            <w:pPr>
              <w:rPr>
                <w:b/>
                <w:bCs/>
                <w:u w:val="single"/>
              </w:rPr>
            </w:pPr>
          </w:p>
        </w:tc>
        <w:tc>
          <w:tcPr>
            <w:tcW w:w="1703" w:type="dxa"/>
            <w:tcBorders>
              <w:top w:val="single" w:sz="4" w:space="0" w:color="auto"/>
              <w:left w:val="nil"/>
              <w:bottom w:val="single" w:sz="4" w:space="0" w:color="auto"/>
              <w:right w:val="single" w:sz="4" w:space="0" w:color="auto"/>
            </w:tcBorders>
            <w:shd w:val="clear" w:color="auto" w:fill="D6E3BC"/>
            <w:noWrap/>
            <w:vAlign w:val="bottom"/>
            <w:hideMark/>
          </w:tcPr>
          <w:p w:rsidR="000A298E" w:rsidRPr="001560F8" w:rsidRDefault="000A298E" w:rsidP="003B797A">
            <w:pPr>
              <w:jc w:val="right"/>
              <w:rPr>
                <w:b/>
                <w:bCs/>
              </w:rPr>
            </w:pPr>
            <w:r w:rsidRPr="001560F8">
              <w:rPr>
                <w:b/>
                <w:bCs/>
              </w:rPr>
              <w:t>194 </w:t>
            </w:r>
          </w:p>
        </w:tc>
        <w:tc>
          <w:tcPr>
            <w:tcW w:w="1263" w:type="dxa"/>
            <w:tcBorders>
              <w:top w:val="single" w:sz="4" w:space="0" w:color="auto"/>
              <w:left w:val="nil"/>
              <w:bottom w:val="single" w:sz="4" w:space="0" w:color="auto"/>
              <w:right w:val="single" w:sz="4" w:space="0" w:color="auto"/>
            </w:tcBorders>
            <w:shd w:val="clear" w:color="auto" w:fill="D6E3BC"/>
            <w:noWrap/>
            <w:vAlign w:val="bottom"/>
            <w:hideMark/>
          </w:tcPr>
          <w:p w:rsidR="000A298E" w:rsidRPr="001560F8" w:rsidRDefault="000A298E" w:rsidP="003B797A">
            <w:pPr>
              <w:jc w:val="center"/>
              <w:rPr>
                <w:b/>
                <w:bCs/>
              </w:rPr>
            </w:pPr>
            <w:r w:rsidRPr="001560F8">
              <w:rPr>
                <w:b/>
                <w:bCs/>
              </w:rPr>
              <w:t>51 </w:t>
            </w:r>
          </w:p>
        </w:tc>
      </w:tr>
      <w:tr w:rsidR="00B5304E" w:rsidRPr="008B7A96" w:rsidTr="00B5304E">
        <w:tblPrEx>
          <w:tblCellMar>
            <w:left w:w="0" w:type="dxa"/>
            <w:right w:w="0" w:type="dxa"/>
          </w:tblCellMar>
        </w:tblPrEx>
        <w:trPr>
          <w:gridAfter w:val="10"/>
          <w:wAfter w:w="7199" w:type="dxa"/>
          <w:trHeight w:val="302"/>
        </w:trPr>
        <w:tc>
          <w:tcPr>
            <w:tcW w:w="3073" w:type="dxa"/>
            <w:gridSpan w:val="4"/>
            <w:noWrap/>
            <w:tcMar>
              <w:top w:w="0" w:type="dxa"/>
              <w:left w:w="108" w:type="dxa"/>
              <w:bottom w:w="0" w:type="dxa"/>
              <w:right w:w="108" w:type="dxa"/>
            </w:tcMar>
            <w:vAlign w:val="bottom"/>
            <w:hideMark/>
          </w:tcPr>
          <w:p w:rsidR="000A298E" w:rsidRPr="008B7A96" w:rsidRDefault="000A298E" w:rsidP="003B797A">
            <w:pPr>
              <w:rPr>
                <w:rFonts w:ascii="Calibri" w:hAnsi="Calibri"/>
                <w:highlight w:val="yellow"/>
              </w:rPr>
            </w:pPr>
          </w:p>
        </w:tc>
        <w:tc>
          <w:tcPr>
            <w:tcW w:w="757" w:type="dxa"/>
            <w:gridSpan w:val="2"/>
            <w:noWrap/>
            <w:tcMar>
              <w:top w:w="0" w:type="dxa"/>
              <w:left w:w="108" w:type="dxa"/>
              <w:bottom w:w="0" w:type="dxa"/>
              <w:right w:w="108" w:type="dxa"/>
            </w:tcMar>
            <w:vAlign w:val="bottom"/>
            <w:hideMark/>
          </w:tcPr>
          <w:p w:rsidR="000A298E" w:rsidRPr="008B7A96" w:rsidRDefault="000A298E" w:rsidP="003B797A">
            <w:pPr>
              <w:rPr>
                <w:rFonts w:ascii="Calibri" w:hAnsi="Calibri"/>
                <w:highlight w:val="yellow"/>
              </w:rPr>
            </w:pPr>
          </w:p>
        </w:tc>
        <w:tc>
          <w:tcPr>
            <w:tcW w:w="236" w:type="dxa"/>
            <w:noWrap/>
            <w:tcMar>
              <w:top w:w="0" w:type="dxa"/>
              <w:left w:w="108" w:type="dxa"/>
              <w:bottom w:w="0" w:type="dxa"/>
              <w:right w:w="108" w:type="dxa"/>
            </w:tcMar>
            <w:vAlign w:val="bottom"/>
            <w:hideMark/>
          </w:tcPr>
          <w:p w:rsidR="000A298E" w:rsidRPr="008B7A96" w:rsidRDefault="000A298E" w:rsidP="003B797A">
            <w:pPr>
              <w:rPr>
                <w:rFonts w:ascii="Calibri" w:hAnsi="Calibri"/>
                <w:highlight w:val="yellow"/>
              </w:rPr>
            </w:pPr>
          </w:p>
        </w:tc>
      </w:tr>
      <w:tr w:rsidR="00B5304E" w:rsidRPr="008B7A96" w:rsidTr="00B5304E">
        <w:tblPrEx>
          <w:tblCellMar>
            <w:left w:w="0" w:type="dxa"/>
            <w:right w:w="0" w:type="dxa"/>
          </w:tblCellMar>
        </w:tblPrEx>
        <w:trPr>
          <w:gridAfter w:val="10"/>
          <w:wAfter w:w="7199" w:type="dxa"/>
          <w:trHeight w:val="302"/>
        </w:trPr>
        <w:tc>
          <w:tcPr>
            <w:tcW w:w="3073" w:type="dxa"/>
            <w:gridSpan w:val="4"/>
            <w:noWrap/>
            <w:tcMar>
              <w:top w:w="0" w:type="dxa"/>
              <w:left w:w="108" w:type="dxa"/>
              <w:bottom w:w="0" w:type="dxa"/>
              <w:right w:w="108" w:type="dxa"/>
            </w:tcMar>
            <w:vAlign w:val="bottom"/>
            <w:hideMark/>
          </w:tcPr>
          <w:p w:rsidR="000A298E" w:rsidRPr="008B7A96" w:rsidRDefault="000A298E" w:rsidP="003B797A">
            <w:pPr>
              <w:rPr>
                <w:rFonts w:ascii="Calibri" w:hAnsi="Calibri"/>
                <w:highlight w:val="yellow"/>
              </w:rPr>
            </w:pPr>
          </w:p>
        </w:tc>
        <w:tc>
          <w:tcPr>
            <w:tcW w:w="757" w:type="dxa"/>
            <w:gridSpan w:val="2"/>
            <w:noWrap/>
            <w:tcMar>
              <w:top w:w="0" w:type="dxa"/>
              <w:left w:w="108" w:type="dxa"/>
              <w:bottom w:w="0" w:type="dxa"/>
              <w:right w:w="108" w:type="dxa"/>
            </w:tcMar>
            <w:vAlign w:val="bottom"/>
            <w:hideMark/>
          </w:tcPr>
          <w:p w:rsidR="000A298E" w:rsidRPr="008B7A96" w:rsidRDefault="000A298E" w:rsidP="003B797A">
            <w:pPr>
              <w:rPr>
                <w:rFonts w:ascii="Calibri" w:hAnsi="Calibri"/>
                <w:highlight w:val="yellow"/>
              </w:rPr>
            </w:pPr>
          </w:p>
        </w:tc>
        <w:tc>
          <w:tcPr>
            <w:tcW w:w="236" w:type="dxa"/>
            <w:noWrap/>
            <w:tcMar>
              <w:top w:w="0" w:type="dxa"/>
              <w:left w:w="108" w:type="dxa"/>
              <w:bottom w:w="0" w:type="dxa"/>
              <w:right w:w="108" w:type="dxa"/>
            </w:tcMar>
            <w:vAlign w:val="bottom"/>
            <w:hideMark/>
          </w:tcPr>
          <w:p w:rsidR="000A298E" w:rsidRPr="008B7A96" w:rsidRDefault="000A298E" w:rsidP="003B797A">
            <w:pPr>
              <w:rPr>
                <w:rFonts w:ascii="Calibri" w:hAnsi="Calibri"/>
                <w:highlight w:val="yellow"/>
              </w:rPr>
            </w:pPr>
          </w:p>
        </w:tc>
      </w:tr>
      <w:tr w:rsidR="000A298E" w:rsidRPr="008B7A96" w:rsidTr="00B5304E">
        <w:trPr>
          <w:gridBefore w:val="1"/>
          <w:wBefore w:w="432" w:type="dxa"/>
          <w:trHeight w:val="87"/>
        </w:trPr>
        <w:tc>
          <w:tcPr>
            <w:tcW w:w="10833" w:type="dxa"/>
            <w:gridSpan w:val="16"/>
            <w:tcBorders>
              <w:top w:val="nil"/>
              <w:left w:val="nil"/>
              <w:bottom w:val="nil"/>
              <w:right w:val="nil"/>
            </w:tcBorders>
            <w:shd w:val="clear" w:color="auto" w:fill="auto"/>
            <w:noWrap/>
            <w:vAlign w:val="bottom"/>
            <w:hideMark/>
          </w:tcPr>
          <w:p w:rsidR="000A298E" w:rsidRPr="008B7A96" w:rsidRDefault="000A298E" w:rsidP="003B797A">
            <w:pPr>
              <w:rPr>
                <w:b/>
                <w:bCs/>
                <w:highlight w:val="yellow"/>
              </w:rPr>
            </w:pPr>
          </w:p>
        </w:tc>
      </w:tr>
      <w:tr w:rsidR="000A298E" w:rsidRPr="008B7A96" w:rsidTr="00B5304E">
        <w:trPr>
          <w:gridBefore w:val="2"/>
          <w:gridAfter w:val="2"/>
          <w:wBefore w:w="557" w:type="dxa"/>
          <w:wAfter w:w="1892" w:type="dxa"/>
          <w:trHeight w:val="300"/>
        </w:trPr>
        <w:tc>
          <w:tcPr>
            <w:tcW w:w="881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A298E" w:rsidRPr="008B7A96" w:rsidRDefault="000A298E" w:rsidP="003B797A">
            <w:pPr>
              <w:jc w:val="center"/>
              <w:rPr>
                <w:b/>
                <w:bCs/>
                <w:highlight w:val="yellow"/>
              </w:rPr>
            </w:pPr>
            <w:r w:rsidRPr="003B797A">
              <w:rPr>
                <w:b/>
                <w:bCs/>
              </w:rPr>
              <w:t>ENROLLMENT BY MAJOR</w:t>
            </w:r>
          </w:p>
        </w:tc>
      </w:tr>
      <w:tr w:rsidR="00B5304E" w:rsidRPr="008B7A96" w:rsidTr="00B5304E">
        <w:trPr>
          <w:gridBefore w:val="2"/>
          <w:gridAfter w:val="2"/>
          <w:wBefore w:w="557" w:type="dxa"/>
          <w:wAfter w:w="1892" w:type="dxa"/>
          <w:trHeight w:val="315"/>
        </w:trPr>
        <w:tc>
          <w:tcPr>
            <w:tcW w:w="2058" w:type="dxa"/>
            <w:vMerge w:val="restart"/>
            <w:tcBorders>
              <w:top w:val="nil"/>
              <w:left w:val="single" w:sz="4" w:space="0" w:color="auto"/>
              <w:bottom w:val="single" w:sz="4" w:space="0" w:color="auto"/>
              <w:right w:val="single" w:sz="4" w:space="0" w:color="auto"/>
            </w:tcBorders>
            <w:shd w:val="clear" w:color="auto" w:fill="auto"/>
            <w:noWrap/>
            <w:vAlign w:val="bottom"/>
          </w:tcPr>
          <w:p w:rsidR="000A298E" w:rsidRPr="001560F8" w:rsidRDefault="000A298E" w:rsidP="003B797A">
            <w:pPr>
              <w:jc w:val="center"/>
            </w:pPr>
            <w:r w:rsidRPr="001560F8">
              <w:t> </w:t>
            </w:r>
          </w:p>
        </w:tc>
        <w:tc>
          <w:tcPr>
            <w:tcW w:w="1859" w:type="dxa"/>
            <w:gridSpan w:val="5"/>
            <w:tcBorders>
              <w:top w:val="single" w:sz="4" w:space="0" w:color="auto"/>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Spring 2009</w:t>
            </w:r>
          </w:p>
        </w:tc>
        <w:tc>
          <w:tcPr>
            <w:tcW w:w="236" w:type="dxa"/>
            <w:tcBorders>
              <w:top w:val="nil"/>
              <w:left w:val="single" w:sz="4" w:space="0" w:color="auto"/>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p>
        </w:tc>
        <w:tc>
          <w:tcPr>
            <w:tcW w:w="1427" w:type="dxa"/>
            <w:gridSpan w:val="3"/>
            <w:tcBorders>
              <w:top w:val="single" w:sz="4" w:space="0" w:color="auto"/>
              <w:left w:val="nil"/>
              <w:bottom w:val="single" w:sz="4" w:space="0" w:color="auto"/>
              <w:right w:val="single" w:sz="4" w:space="0" w:color="000000"/>
            </w:tcBorders>
            <w:shd w:val="clear" w:color="auto" w:fill="auto"/>
            <w:noWrap/>
            <w:vAlign w:val="bottom"/>
          </w:tcPr>
          <w:p w:rsidR="000A298E" w:rsidRPr="001560F8" w:rsidRDefault="000A298E" w:rsidP="003B797A">
            <w:pPr>
              <w:jc w:val="center"/>
              <w:rPr>
                <w:b/>
                <w:bCs/>
              </w:rPr>
            </w:pPr>
            <w:r w:rsidRPr="001560F8">
              <w:rPr>
                <w:b/>
                <w:bCs/>
              </w:rPr>
              <w:t>Summer 2009</w:t>
            </w:r>
          </w:p>
        </w:tc>
        <w:tc>
          <w:tcPr>
            <w:tcW w:w="270" w:type="dxa"/>
            <w:vMerge w:val="restart"/>
            <w:tcBorders>
              <w:top w:val="nil"/>
              <w:left w:val="single" w:sz="4" w:space="0" w:color="auto"/>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p>
        </w:tc>
        <w:tc>
          <w:tcPr>
            <w:tcW w:w="2966" w:type="dxa"/>
            <w:gridSpan w:val="2"/>
            <w:tcBorders>
              <w:top w:val="single" w:sz="4" w:space="0" w:color="auto"/>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Fall 2009</w:t>
            </w:r>
          </w:p>
        </w:tc>
      </w:tr>
      <w:tr w:rsidR="00B5304E" w:rsidRPr="008B7A96" w:rsidTr="00B5304E">
        <w:trPr>
          <w:gridBefore w:val="2"/>
          <w:gridAfter w:val="2"/>
          <w:wBefore w:w="557" w:type="dxa"/>
          <w:wAfter w:w="1892" w:type="dxa"/>
          <w:trHeight w:val="674"/>
        </w:trPr>
        <w:tc>
          <w:tcPr>
            <w:tcW w:w="2058" w:type="dxa"/>
            <w:vMerge/>
            <w:tcBorders>
              <w:top w:val="nil"/>
              <w:left w:val="single" w:sz="4" w:space="0" w:color="auto"/>
              <w:bottom w:val="single" w:sz="4" w:space="0" w:color="auto"/>
              <w:right w:val="single" w:sz="4" w:space="0" w:color="auto"/>
            </w:tcBorders>
            <w:vAlign w:val="center"/>
          </w:tcPr>
          <w:p w:rsidR="000A298E" w:rsidRPr="001560F8" w:rsidRDefault="000A298E" w:rsidP="003B797A"/>
        </w:tc>
        <w:tc>
          <w:tcPr>
            <w:tcW w:w="768" w:type="dxa"/>
            <w:gridSpan w:val="2"/>
            <w:tcBorders>
              <w:top w:val="nil"/>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UG</w:t>
            </w:r>
          </w:p>
        </w:tc>
        <w:tc>
          <w:tcPr>
            <w:tcW w:w="1091" w:type="dxa"/>
            <w:gridSpan w:val="3"/>
            <w:tcBorders>
              <w:top w:val="nil"/>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GR</w:t>
            </w:r>
          </w:p>
        </w:tc>
        <w:tc>
          <w:tcPr>
            <w:tcW w:w="236" w:type="dxa"/>
            <w:vMerge w:val="restart"/>
            <w:tcBorders>
              <w:top w:val="nil"/>
              <w:left w:val="single" w:sz="4" w:space="0" w:color="auto"/>
              <w:bottom w:val="single" w:sz="4" w:space="0" w:color="auto"/>
              <w:right w:val="single" w:sz="4" w:space="0" w:color="auto"/>
            </w:tcBorders>
            <w:vAlign w:val="center"/>
          </w:tcPr>
          <w:p w:rsidR="000A298E" w:rsidRPr="001560F8" w:rsidRDefault="000A298E" w:rsidP="003B797A">
            <w:pPr>
              <w:jc w:val="center"/>
              <w:rPr>
                <w:b/>
                <w:bCs/>
                <w:u w:val="single"/>
              </w:rPr>
            </w:pPr>
          </w:p>
        </w:tc>
        <w:tc>
          <w:tcPr>
            <w:tcW w:w="638" w:type="dxa"/>
            <w:gridSpan w:val="2"/>
            <w:tcBorders>
              <w:top w:val="nil"/>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UG</w:t>
            </w:r>
          </w:p>
        </w:tc>
        <w:tc>
          <w:tcPr>
            <w:tcW w:w="789" w:type="dxa"/>
            <w:tcBorders>
              <w:top w:val="nil"/>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GR</w:t>
            </w:r>
          </w:p>
        </w:tc>
        <w:tc>
          <w:tcPr>
            <w:tcW w:w="270" w:type="dxa"/>
            <w:vMerge/>
            <w:tcBorders>
              <w:top w:val="nil"/>
              <w:left w:val="single" w:sz="4" w:space="0" w:color="auto"/>
              <w:bottom w:val="single" w:sz="4" w:space="0" w:color="auto"/>
              <w:right w:val="single" w:sz="4" w:space="0" w:color="auto"/>
            </w:tcBorders>
            <w:vAlign w:val="center"/>
          </w:tcPr>
          <w:p w:rsidR="000A298E" w:rsidRPr="001560F8" w:rsidRDefault="000A298E" w:rsidP="003B797A">
            <w:pPr>
              <w:jc w:val="center"/>
              <w:rPr>
                <w:b/>
                <w:bCs/>
                <w:u w:val="single"/>
              </w:rPr>
            </w:pPr>
          </w:p>
        </w:tc>
        <w:tc>
          <w:tcPr>
            <w:tcW w:w="1703" w:type="dxa"/>
            <w:tcBorders>
              <w:top w:val="nil"/>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UG</w:t>
            </w:r>
          </w:p>
        </w:tc>
        <w:tc>
          <w:tcPr>
            <w:tcW w:w="1263" w:type="dxa"/>
            <w:tcBorders>
              <w:top w:val="nil"/>
              <w:left w:val="nil"/>
              <w:bottom w:val="single" w:sz="4" w:space="0" w:color="auto"/>
              <w:right w:val="single" w:sz="4" w:space="0" w:color="auto"/>
            </w:tcBorders>
            <w:shd w:val="clear" w:color="auto" w:fill="auto"/>
            <w:noWrap/>
            <w:vAlign w:val="bottom"/>
          </w:tcPr>
          <w:p w:rsidR="000A298E" w:rsidRPr="001560F8" w:rsidRDefault="000A298E" w:rsidP="003B797A">
            <w:pPr>
              <w:jc w:val="center"/>
              <w:rPr>
                <w:b/>
                <w:bCs/>
              </w:rPr>
            </w:pPr>
            <w:r w:rsidRPr="001560F8">
              <w:rPr>
                <w:b/>
                <w:bCs/>
              </w:rPr>
              <w:t>GR</w:t>
            </w:r>
          </w:p>
        </w:tc>
      </w:tr>
      <w:tr w:rsidR="00B5304E" w:rsidRPr="008B7A96" w:rsidTr="00B5304E">
        <w:trPr>
          <w:gridBefore w:val="2"/>
          <w:gridAfter w:val="2"/>
          <w:wBefore w:w="557" w:type="dxa"/>
          <w:wAfter w:w="1892" w:type="dxa"/>
          <w:trHeight w:val="315"/>
        </w:trPr>
        <w:tc>
          <w:tcPr>
            <w:tcW w:w="2058" w:type="dxa"/>
            <w:tcBorders>
              <w:top w:val="nil"/>
              <w:left w:val="single" w:sz="4" w:space="0" w:color="auto"/>
              <w:bottom w:val="single" w:sz="4" w:space="0" w:color="auto"/>
              <w:right w:val="single" w:sz="4" w:space="0" w:color="auto"/>
            </w:tcBorders>
            <w:shd w:val="clear" w:color="000000" w:fill="D7E4BC"/>
            <w:noWrap/>
            <w:vAlign w:val="bottom"/>
          </w:tcPr>
          <w:p w:rsidR="000A298E" w:rsidRPr="001560F8" w:rsidRDefault="000A298E" w:rsidP="003B797A">
            <w:pPr>
              <w:rPr>
                <w:b/>
                <w:bCs/>
              </w:rPr>
            </w:pPr>
            <w:r w:rsidRPr="001560F8">
              <w:rPr>
                <w:b/>
                <w:bCs/>
              </w:rPr>
              <w:t>Nursing</w:t>
            </w:r>
          </w:p>
        </w:tc>
        <w:tc>
          <w:tcPr>
            <w:tcW w:w="768" w:type="dxa"/>
            <w:gridSpan w:val="2"/>
            <w:tcBorders>
              <w:top w:val="nil"/>
              <w:left w:val="nil"/>
              <w:bottom w:val="single" w:sz="4" w:space="0" w:color="auto"/>
              <w:right w:val="single" w:sz="4" w:space="0" w:color="auto"/>
            </w:tcBorders>
            <w:shd w:val="clear" w:color="000000" w:fill="D7E4BC"/>
            <w:noWrap/>
            <w:vAlign w:val="bottom"/>
          </w:tcPr>
          <w:p w:rsidR="000A298E" w:rsidRPr="001560F8" w:rsidRDefault="000A298E" w:rsidP="003B797A">
            <w:pPr>
              <w:jc w:val="right"/>
              <w:rPr>
                <w:b/>
                <w:bCs/>
              </w:rPr>
            </w:pPr>
            <w:r w:rsidRPr="001560F8">
              <w:rPr>
                <w:b/>
                <w:bCs/>
              </w:rPr>
              <w:t>183 </w:t>
            </w:r>
          </w:p>
        </w:tc>
        <w:tc>
          <w:tcPr>
            <w:tcW w:w="1091" w:type="dxa"/>
            <w:gridSpan w:val="3"/>
            <w:tcBorders>
              <w:top w:val="nil"/>
              <w:left w:val="nil"/>
              <w:bottom w:val="single" w:sz="4" w:space="0" w:color="auto"/>
              <w:right w:val="single" w:sz="4" w:space="0" w:color="auto"/>
            </w:tcBorders>
            <w:shd w:val="clear" w:color="000000" w:fill="D7E4BC"/>
            <w:noWrap/>
            <w:vAlign w:val="bottom"/>
          </w:tcPr>
          <w:p w:rsidR="000A298E" w:rsidRPr="001560F8" w:rsidRDefault="000A298E" w:rsidP="003B797A">
            <w:pPr>
              <w:jc w:val="right"/>
              <w:rPr>
                <w:b/>
                <w:bCs/>
              </w:rPr>
            </w:pPr>
            <w:r w:rsidRPr="001560F8">
              <w:rPr>
                <w:b/>
                <w:bCs/>
              </w:rPr>
              <w:t>55 </w:t>
            </w:r>
          </w:p>
        </w:tc>
        <w:tc>
          <w:tcPr>
            <w:tcW w:w="236" w:type="dxa"/>
            <w:vMerge/>
            <w:tcBorders>
              <w:top w:val="nil"/>
              <w:left w:val="single" w:sz="4" w:space="0" w:color="auto"/>
              <w:bottom w:val="single" w:sz="4" w:space="0" w:color="auto"/>
              <w:right w:val="single" w:sz="4" w:space="0" w:color="auto"/>
            </w:tcBorders>
            <w:vAlign w:val="center"/>
          </w:tcPr>
          <w:p w:rsidR="000A298E" w:rsidRPr="001560F8" w:rsidRDefault="000A298E" w:rsidP="003B797A">
            <w:pPr>
              <w:jc w:val="center"/>
              <w:rPr>
                <w:b/>
                <w:bCs/>
                <w:u w:val="single"/>
              </w:rPr>
            </w:pPr>
          </w:p>
        </w:tc>
        <w:tc>
          <w:tcPr>
            <w:tcW w:w="638" w:type="dxa"/>
            <w:gridSpan w:val="2"/>
            <w:tcBorders>
              <w:top w:val="single" w:sz="4" w:space="0" w:color="auto"/>
              <w:left w:val="nil"/>
              <w:bottom w:val="single" w:sz="4" w:space="0" w:color="auto"/>
              <w:right w:val="single" w:sz="4" w:space="0" w:color="auto"/>
            </w:tcBorders>
            <w:shd w:val="clear" w:color="auto" w:fill="D6E3BC"/>
            <w:noWrap/>
            <w:vAlign w:val="bottom"/>
          </w:tcPr>
          <w:p w:rsidR="000A298E" w:rsidRPr="001560F8" w:rsidRDefault="000A298E" w:rsidP="003B797A">
            <w:pPr>
              <w:jc w:val="center"/>
              <w:rPr>
                <w:b/>
                <w:bCs/>
              </w:rPr>
            </w:pPr>
            <w:r w:rsidRPr="001560F8">
              <w:rPr>
                <w:b/>
                <w:bCs/>
              </w:rPr>
              <w:t>14</w:t>
            </w:r>
          </w:p>
        </w:tc>
        <w:tc>
          <w:tcPr>
            <w:tcW w:w="789" w:type="dxa"/>
            <w:tcBorders>
              <w:top w:val="single" w:sz="4" w:space="0" w:color="auto"/>
              <w:left w:val="nil"/>
              <w:bottom w:val="single" w:sz="4" w:space="0" w:color="auto"/>
              <w:right w:val="single" w:sz="4" w:space="0" w:color="auto"/>
            </w:tcBorders>
            <w:shd w:val="clear" w:color="auto" w:fill="D6E3BC"/>
            <w:noWrap/>
            <w:vAlign w:val="bottom"/>
          </w:tcPr>
          <w:p w:rsidR="000A298E" w:rsidRPr="001560F8" w:rsidRDefault="000A298E" w:rsidP="003B797A">
            <w:pPr>
              <w:jc w:val="center"/>
              <w:rPr>
                <w:b/>
                <w:bCs/>
              </w:rPr>
            </w:pPr>
            <w:r w:rsidRPr="001560F8">
              <w:rPr>
                <w:b/>
                <w:bCs/>
              </w:rPr>
              <w:t>15</w:t>
            </w:r>
          </w:p>
        </w:tc>
        <w:tc>
          <w:tcPr>
            <w:tcW w:w="270" w:type="dxa"/>
            <w:vMerge/>
            <w:tcBorders>
              <w:top w:val="nil"/>
              <w:left w:val="single" w:sz="4" w:space="0" w:color="auto"/>
              <w:bottom w:val="single" w:sz="4" w:space="0" w:color="auto"/>
              <w:right w:val="single" w:sz="4" w:space="0" w:color="auto"/>
            </w:tcBorders>
            <w:vAlign w:val="center"/>
          </w:tcPr>
          <w:p w:rsidR="000A298E" w:rsidRPr="001560F8" w:rsidRDefault="000A298E" w:rsidP="003B797A">
            <w:pPr>
              <w:jc w:val="center"/>
              <w:rPr>
                <w:b/>
                <w:bCs/>
                <w:u w:val="single"/>
              </w:rPr>
            </w:pPr>
          </w:p>
        </w:tc>
        <w:tc>
          <w:tcPr>
            <w:tcW w:w="1703" w:type="dxa"/>
            <w:tcBorders>
              <w:top w:val="single" w:sz="4" w:space="0" w:color="auto"/>
              <w:left w:val="nil"/>
              <w:bottom w:val="single" w:sz="4" w:space="0" w:color="auto"/>
              <w:right w:val="single" w:sz="4" w:space="0" w:color="auto"/>
            </w:tcBorders>
            <w:shd w:val="clear" w:color="auto" w:fill="D6E3BC"/>
            <w:noWrap/>
            <w:vAlign w:val="bottom"/>
          </w:tcPr>
          <w:p w:rsidR="000A298E" w:rsidRPr="001560F8" w:rsidRDefault="000A298E" w:rsidP="003B797A">
            <w:pPr>
              <w:jc w:val="center"/>
              <w:rPr>
                <w:b/>
                <w:bCs/>
              </w:rPr>
            </w:pPr>
            <w:r w:rsidRPr="001560F8">
              <w:rPr>
                <w:b/>
                <w:bCs/>
              </w:rPr>
              <w:t>105</w:t>
            </w:r>
          </w:p>
        </w:tc>
        <w:tc>
          <w:tcPr>
            <w:tcW w:w="1263" w:type="dxa"/>
            <w:tcBorders>
              <w:top w:val="single" w:sz="4" w:space="0" w:color="auto"/>
              <w:left w:val="nil"/>
              <w:bottom w:val="single" w:sz="4" w:space="0" w:color="auto"/>
              <w:right w:val="single" w:sz="4" w:space="0" w:color="auto"/>
            </w:tcBorders>
            <w:shd w:val="clear" w:color="auto" w:fill="D6E3BC"/>
            <w:noWrap/>
            <w:vAlign w:val="bottom"/>
          </w:tcPr>
          <w:p w:rsidR="000A298E" w:rsidRPr="001560F8" w:rsidRDefault="000A298E" w:rsidP="003B797A">
            <w:pPr>
              <w:jc w:val="center"/>
              <w:rPr>
                <w:b/>
                <w:bCs/>
              </w:rPr>
            </w:pPr>
            <w:r w:rsidRPr="001560F8">
              <w:rPr>
                <w:b/>
                <w:bCs/>
              </w:rPr>
              <w:t>46</w:t>
            </w:r>
          </w:p>
        </w:tc>
      </w:tr>
      <w:tr w:rsidR="000A298E" w:rsidRPr="008B7A96" w:rsidTr="00B5304E">
        <w:trPr>
          <w:gridBefore w:val="1"/>
          <w:wBefore w:w="432" w:type="dxa"/>
          <w:trHeight w:val="297"/>
        </w:trPr>
        <w:tc>
          <w:tcPr>
            <w:tcW w:w="9197" w:type="dxa"/>
            <w:gridSpan w:val="15"/>
            <w:tcBorders>
              <w:top w:val="nil"/>
              <w:left w:val="nil"/>
              <w:bottom w:val="nil"/>
              <w:right w:val="nil"/>
            </w:tcBorders>
            <w:shd w:val="clear" w:color="auto" w:fill="auto"/>
            <w:noWrap/>
            <w:vAlign w:val="bottom"/>
            <w:hideMark/>
          </w:tcPr>
          <w:p w:rsidR="000A298E" w:rsidRPr="008B7A96" w:rsidRDefault="000A298E" w:rsidP="003B797A">
            <w:pPr>
              <w:rPr>
                <w:b/>
                <w:bCs/>
                <w:highlight w:val="yellow"/>
              </w:rPr>
            </w:pPr>
          </w:p>
        </w:tc>
        <w:tc>
          <w:tcPr>
            <w:tcW w:w="1636" w:type="dxa"/>
            <w:tcBorders>
              <w:top w:val="nil"/>
              <w:left w:val="nil"/>
              <w:bottom w:val="nil"/>
              <w:right w:val="nil"/>
            </w:tcBorders>
            <w:shd w:val="clear" w:color="auto" w:fill="auto"/>
            <w:noWrap/>
            <w:vAlign w:val="bottom"/>
            <w:hideMark/>
          </w:tcPr>
          <w:p w:rsidR="000A298E" w:rsidRPr="008B7A96" w:rsidRDefault="000A298E" w:rsidP="003B797A">
            <w:pPr>
              <w:jc w:val="center"/>
              <w:rPr>
                <w:b/>
                <w:bCs/>
                <w:highlight w:val="yellow"/>
              </w:rPr>
            </w:pPr>
          </w:p>
        </w:tc>
      </w:tr>
      <w:tr w:rsidR="000A298E" w:rsidRPr="008B7A96" w:rsidTr="00B5304E">
        <w:trPr>
          <w:gridBefore w:val="1"/>
          <w:wBefore w:w="432" w:type="dxa"/>
          <w:trHeight w:val="297"/>
        </w:trPr>
        <w:tc>
          <w:tcPr>
            <w:tcW w:w="10833" w:type="dxa"/>
            <w:gridSpan w:val="16"/>
            <w:tcBorders>
              <w:top w:val="nil"/>
              <w:left w:val="nil"/>
              <w:bottom w:val="nil"/>
              <w:right w:val="nil"/>
            </w:tcBorders>
            <w:shd w:val="clear" w:color="auto" w:fill="auto"/>
            <w:noWrap/>
            <w:vAlign w:val="bottom"/>
            <w:hideMark/>
          </w:tcPr>
          <w:tbl>
            <w:tblPr>
              <w:tblpPr w:leftFromText="180" w:rightFromText="180" w:vertAnchor="text" w:horzAnchor="margin" w:tblpY="-38"/>
              <w:tblW w:w="8815" w:type="dxa"/>
              <w:tblLook w:val="04A0"/>
            </w:tblPr>
            <w:tblGrid>
              <w:gridCol w:w="2059"/>
              <w:gridCol w:w="770"/>
              <w:gridCol w:w="1212"/>
              <w:gridCol w:w="300"/>
              <w:gridCol w:w="622"/>
              <w:gridCol w:w="622"/>
              <w:gridCol w:w="294"/>
              <w:gridCol w:w="738"/>
              <w:gridCol w:w="2198"/>
            </w:tblGrid>
            <w:tr w:rsidR="001560F8" w:rsidRPr="008B7A96" w:rsidTr="00B5304E">
              <w:trPr>
                <w:trHeight w:val="300"/>
              </w:trPr>
              <w:tc>
                <w:tcPr>
                  <w:tcW w:w="881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0F8" w:rsidRPr="008B7A96" w:rsidRDefault="001560F8" w:rsidP="00805A8B">
                  <w:pPr>
                    <w:jc w:val="center"/>
                    <w:rPr>
                      <w:b/>
                      <w:bCs/>
                      <w:highlight w:val="yellow"/>
                    </w:rPr>
                  </w:pPr>
                  <w:r w:rsidRPr="001560F8">
                    <w:rPr>
                      <w:b/>
                      <w:bCs/>
                    </w:rPr>
                    <w:t>ENROLLMENT BY MAJOR</w:t>
                  </w:r>
                </w:p>
              </w:tc>
            </w:tr>
            <w:tr w:rsidR="00B5304E" w:rsidRPr="001560F8" w:rsidTr="00B5304E">
              <w:trPr>
                <w:trHeight w:val="315"/>
              </w:trPr>
              <w:tc>
                <w:tcPr>
                  <w:tcW w:w="20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1560F8" w:rsidRDefault="001560F8" w:rsidP="00805A8B">
                  <w:pPr>
                    <w:jc w:val="center"/>
                  </w:pPr>
                  <w:r w:rsidRPr="001560F8">
                    <w:t> </w:t>
                  </w:r>
                </w:p>
              </w:tc>
              <w:tc>
                <w:tcPr>
                  <w:tcW w:w="1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rPr>
                  </w:pPr>
                  <w:r>
                    <w:rPr>
                      <w:b/>
                      <w:bCs/>
                    </w:rPr>
                    <w:t>Spring 2010</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u w:val="single"/>
                    </w:rPr>
                  </w:pPr>
                </w:p>
              </w:tc>
              <w:tc>
                <w:tcPr>
                  <w:tcW w:w="12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60F8" w:rsidRPr="001560F8" w:rsidRDefault="001560F8" w:rsidP="00805A8B">
                  <w:pPr>
                    <w:jc w:val="center"/>
                    <w:rPr>
                      <w:b/>
                      <w:bCs/>
                    </w:rPr>
                  </w:pPr>
                  <w:r w:rsidRPr="001560F8">
                    <w:rPr>
                      <w:b/>
                      <w:bCs/>
                    </w:rPr>
                    <w:t>Summer 20</w:t>
                  </w:r>
                  <w:r>
                    <w:rPr>
                      <w:b/>
                      <w:bCs/>
                    </w:rPr>
                    <w:t>1</w:t>
                  </w:r>
                  <w:r w:rsidRPr="001560F8">
                    <w:rPr>
                      <w:b/>
                      <w:bCs/>
                    </w:rPr>
                    <w:t>0</w:t>
                  </w:r>
                </w:p>
              </w:tc>
              <w:tc>
                <w:tcPr>
                  <w:tcW w:w="2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u w:val="single"/>
                    </w:rPr>
                  </w:pPr>
                </w:p>
              </w:tc>
              <w:tc>
                <w:tcPr>
                  <w:tcW w:w="2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rPr>
                  </w:pPr>
                  <w:r w:rsidRPr="001560F8">
                    <w:rPr>
                      <w:b/>
                      <w:bCs/>
                    </w:rPr>
                    <w:t>Fall 20</w:t>
                  </w:r>
                  <w:r>
                    <w:rPr>
                      <w:b/>
                      <w:bCs/>
                    </w:rPr>
                    <w:t>1</w:t>
                  </w:r>
                  <w:r w:rsidRPr="001560F8">
                    <w:rPr>
                      <w:b/>
                      <w:bCs/>
                    </w:rPr>
                    <w:t>0</w:t>
                  </w:r>
                </w:p>
              </w:tc>
            </w:tr>
            <w:tr w:rsidR="00B5304E" w:rsidRPr="001560F8" w:rsidTr="00B5304E">
              <w:trPr>
                <w:trHeight w:val="300"/>
              </w:trPr>
              <w:tc>
                <w:tcPr>
                  <w:tcW w:w="2059" w:type="dxa"/>
                  <w:vMerge/>
                  <w:tcBorders>
                    <w:top w:val="nil"/>
                    <w:left w:val="single" w:sz="4" w:space="0" w:color="auto"/>
                    <w:bottom w:val="single" w:sz="4" w:space="0" w:color="auto"/>
                    <w:right w:val="single" w:sz="4" w:space="0" w:color="auto"/>
                  </w:tcBorders>
                  <w:vAlign w:val="center"/>
                  <w:hideMark/>
                </w:tcPr>
                <w:p w:rsidR="001560F8" w:rsidRPr="001560F8" w:rsidRDefault="001560F8" w:rsidP="00805A8B"/>
              </w:tc>
              <w:tc>
                <w:tcPr>
                  <w:tcW w:w="770" w:type="dxa"/>
                  <w:tcBorders>
                    <w:top w:val="nil"/>
                    <w:left w:val="nil"/>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rPr>
                  </w:pPr>
                  <w:r w:rsidRPr="001560F8">
                    <w:rPr>
                      <w:b/>
                      <w:bCs/>
                    </w:rPr>
                    <w:t>UG</w:t>
                  </w:r>
                </w:p>
              </w:tc>
              <w:tc>
                <w:tcPr>
                  <w:tcW w:w="1212" w:type="dxa"/>
                  <w:tcBorders>
                    <w:top w:val="nil"/>
                    <w:left w:val="nil"/>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rPr>
                  </w:pPr>
                  <w:r w:rsidRPr="001560F8">
                    <w:rPr>
                      <w:b/>
                      <w:bCs/>
                    </w:rPr>
                    <w:t>GR</w:t>
                  </w:r>
                </w:p>
              </w:tc>
              <w:tc>
                <w:tcPr>
                  <w:tcW w:w="300" w:type="dxa"/>
                  <w:vMerge/>
                  <w:tcBorders>
                    <w:top w:val="nil"/>
                    <w:left w:val="single" w:sz="4" w:space="0" w:color="auto"/>
                    <w:bottom w:val="single" w:sz="4" w:space="0" w:color="auto"/>
                    <w:right w:val="single" w:sz="4" w:space="0" w:color="auto"/>
                  </w:tcBorders>
                  <w:vAlign w:val="center"/>
                  <w:hideMark/>
                </w:tcPr>
                <w:p w:rsidR="001560F8" w:rsidRPr="001560F8" w:rsidRDefault="001560F8" w:rsidP="00805A8B">
                  <w:pPr>
                    <w:rPr>
                      <w:b/>
                      <w:bCs/>
                      <w:u w:val="single"/>
                    </w:rPr>
                  </w:pPr>
                </w:p>
              </w:tc>
              <w:tc>
                <w:tcPr>
                  <w:tcW w:w="622" w:type="dxa"/>
                  <w:tcBorders>
                    <w:top w:val="nil"/>
                    <w:left w:val="nil"/>
                    <w:bottom w:val="single" w:sz="4" w:space="0" w:color="auto"/>
                    <w:right w:val="single" w:sz="4" w:space="0" w:color="auto"/>
                  </w:tcBorders>
                  <w:shd w:val="clear" w:color="auto" w:fill="auto"/>
                  <w:noWrap/>
                  <w:vAlign w:val="bottom"/>
                  <w:hideMark/>
                </w:tcPr>
                <w:p w:rsidR="001560F8" w:rsidRPr="001560F8" w:rsidRDefault="001560F8" w:rsidP="00805A8B">
                  <w:pPr>
                    <w:rPr>
                      <w:b/>
                      <w:bCs/>
                    </w:rPr>
                  </w:pPr>
                  <w:r w:rsidRPr="001560F8">
                    <w:rPr>
                      <w:b/>
                      <w:bCs/>
                    </w:rPr>
                    <w:t>UG</w:t>
                  </w:r>
                </w:p>
              </w:tc>
              <w:tc>
                <w:tcPr>
                  <w:tcW w:w="622" w:type="dxa"/>
                  <w:tcBorders>
                    <w:top w:val="nil"/>
                    <w:left w:val="nil"/>
                    <w:bottom w:val="single" w:sz="4" w:space="0" w:color="auto"/>
                    <w:right w:val="single" w:sz="4" w:space="0" w:color="auto"/>
                  </w:tcBorders>
                  <w:shd w:val="clear" w:color="auto" w:fill="auto"/>
                  <w:noWrap/>
                  <w:vAlign w:val="bottom"/>
                  <w:hideMark/>
                </w:tcPr>
                <w:p w:rsidR="001560F8" w:rsidRPr="001560F8" w:rsidRDefault="001560F8" w:rsidP="00805A8B">
                  <w:pPr>
                    <w:rPr>
                      <w:b/>
                      <w:bCs/>
                    </w:rPr>
                  </w:pPr>
                  <w:r w:rsidRPr="001560F8">
                    <w:rPr>
                      <w:b/>
                      <w:bCs/>
                    </w:rPr>
                    <w:t>GR</w:t>
                  </w:r>
                </w:p>
              </w:tc>
              <w:tc>
                <w:tcPr>
                  <w:tcW w:w="294" w:type="dxa"/>
                  <w:vMerge/>
                  <w:tcBorders>
                    <w:top w:val="nil"/>
                    <w:left w:val="single" w:sz="4" w:space="0" w:color="auto"/>
                    <w:bottom w:val="single" w:sz="4" w:space="0" w:color="auto"/>
                    <w:right w:val="single" w:sz="4" w:space="0" w:color="auto"/>
                  </w:tcBorders>
                  <w:vAlign w:val="center"/>
                  <w:hideMark/>
                </w:tcPr>
                <w:p w:rsidR="001560F8" w:rsidRPr="001560F8" w:rsidRDefault="001560F8" w:rsidP="00805A8B">
                  <w:pPr>
                    <w:rPr>
                      <w:b/>
                      <w:bCs/>
                      <w:u w:val="single"/>
                    </w:rPr>
                  </w:pPr>
                </w:p>
              </w:tc>
              <w:tc>
                <w:tcPr>
                  <w:tcW w:w="738" w:type="dxa"/>
                  <w:tcBorders>
                    <w:top w:val="nil"/>
                    <w:left w:val="nil"/>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rPr>
                  </w:pPr>
                  <w:r w:rsidRPr="001560F8">
                    <w:rPr>
                      <w:b/>
                      <w:bCs/>
                    </w:rPr>
                    <w:t>UG</w:t>
                  </w:r>
                </w:p>
              </w:tc>
              <w:tc>
                <w:tcPr>
                  <w:tcW w:w="2198" w:type="dxa"/>
                  <w:tcBorders>
                    <w:top w:val="nil"/>
                    <w:left w:val="nil"/>
                    <w:bottom w:val="single" w:sz="4" w:space="0" w:color="auto"/>
                    <w:right w:val="single" w:sz="4" w:space="0" w:color="auto"/>
                  </w:tcBorders>
                  <w:shd w:val="clear" w:color="auto" w:fill="auto"/>
                  <w:noWrap/>
                  <w:vAlign w:val="bottom"/>
                  <w:hideMark/>
                </w:tcPr>
                <w:p w:rsidR="001560F8" w:rsidRPr="001560F8" w:rsidRDefault="001560F8" w:rsidP="00805A8B">
                  <w:pPr>
                    <w:jc w:val="center"/>
                    <w:rPr>
                      <w:b/>
                      <w:bCs/>
                    </w:rPr>
                  </w:pPr>
                  <w:r w:rsidRPr="001560F8">
                    <w:rPr>
                      <w:b/>
                      <w:bCs/>
                    </w:rPr>
                    <w:t>GR</w:t>
                  </w:r>
                </w:p>
              </w:tc>
            </w:tr>
            <w:tr w:rsidR="00B5304E" w:rsidRPr="001560F8" w:rsidTr="00B5304E">
              <w:trPr>
                <w:trHeight w:val="315"/>
              </w:trPr>
              <w:tc>
                <w:tcPr>
                  <w:tcW w:w="2059" w:type="dxa"/>
                  <w:tcBorders>
                    <w:top w:val="nil"/>
                    <w:left w:val="single" w:sz="4" w:space="0" w:color="auto"/>
                    <w:bottom w:val="single" w:sz="4" w:space="0" w:color="auto"/>
                    <w:right w:val="single" w:sz="4" w:space="0" w:color="auto"/>
                  </w:tcBorders>
                  <w:shd w:val="clear" w:color="000000" w:fill="D7E4BC"/>
                  <w:noWrap/>
                  <w:vAlign w:val="bottom"/>
                  <w:hideMark/>
                </w:tcPr>
                <w:p w:rsidR="001560F8" w:rsidRPr="001560F8" w:rsidRDefault="001560F8" w:rsidP="00805A8B">
                  <w:pPr>
                    <w:rPr>
                      <w:b/>
                      <w:bCs/>
                    </w:rPr>
                  </w:pPr>
                  <w:r w:rsidRPr="001560F8">
                    <w:rPr>
                      <w:b/>
                      <w:bCs/>
                    </w:rPr>
                    <w:t>Nursing</w:t>
                  </w:r>
                </w:p>
              </w:tc>
              <w:tc>
                <w:tcPr>
                  <w:tcW w:w="770" w:type="dxa"/>
                  <w:tcBorders>
                    <w:top w:val="nil"/>
                    <w:left w:val="nil"/>
                    <w:bottom w:val="single" w:sz="4" w:space="0" w:color="auto"/>
                    <w:right w:val="single" w:sz="4" w:space="0" w:color="auto"/>
                  </w:tcBorders>
                  <w:shd w:val="clear" w:color="000000" w:fill="D7E4BC"/>
                  <w:noWrap/>
                  <w:vAlign w:val="bottom"/>
                  <w:hideMark/>
                </w:tcPr>
                <w:p w:rsidR="001560F8" w:rsidRPr="001560F8" w:rsidRDefault="001560F8" w:rsidP="00805A8B">
                  <w:pPr>
                    <w:jc w:val="center"/>
                    <w:rPr>
                      <w:b/>
                      <w:bCs/>
                    </w:rPr>
                  </w:pPr>
                  <w:r>
                    <w:rPr>
                      <w:b/>
                      <w:bCs/>
                    </w:rPr>
                    <w:t>99</w:t>
                  </w:r>
                </w:p>
              </w:tc>
              <w:tc>
                <w:tcPr>
                  <w:tcW w:w="1212" w:type="dxa"/>
                  <w:tcBorders>
                    <w:top w:val="nil"/>
                    <w:left w:val="nil"/>
                    <w:bottom w:val="single" w:sz="4" w:space="0" w:color="auto"/>
                    <w:right w:val="single" w:sz="4" w:space="0" w:color="auto"/>
                  </w:tcBorders>
                  <w:shd w:val="clear" w:color="000000" w:fill="D7E4BC"/>
                  <w:noWrap/>
                  <w:vAlign w:val="bottom"/>
                  <w:hideMark/>
                </w:tcPr>
                <w:p w:rsidR="001560F8" w:rsidRPr="001560F8" w:rsidRDefault="001560F8" w:rsidP="00805A8B">
                  <w:pPr>
                    <w:jc w:val="center"/>
                    <w:rPr>
                      <w:b/>
                      <w:bCs/>
                    </w:rPr>
                  </w:pPr>
                  <w:r>
                    <w:rPr>
                      <w:b/>
                      <w:bCs/>
                    </w:rPr>
                    <w:t>52</w:t>
                  </w:r>
                </w:p>
              </w:tc>
              <w:tc>
                <w:tcPr>
                  <w:tcW w:w="300" w:type="dxa"/>
                  <w:vMerge/>
                  <w:tcBorders>
                    <w:top w:val="nil"/>
                    <w:left w:val="single" w:sz="4" w:space="0" w:color="auto"/>
                    <w:bottom w:val="single" w:sz="4" w:space="0" w:color="auto"/>
                    <w:right w:val="single" w:sz="4" w:space="0" w:color="auto"/>
                  </w:tcBorders>
                  <w:vAlign w:val="center"/>
                  <w:hideMark/>
                </w:tcPr>
                <w:p w:rsidR="001560F8" w:rsidRPr="001560F8" w:rsidRDefault="001560F8" w:rsidP="00805A8B">
                  <w:pPr>
                    <w:rPr>
                      <w:b/>
                      <w:bCs/>
                      <w:u w:val="single"/>
                    </w:rPr>
                  </w:pPr>
                </w:p>
              </w:tc>
              <w:tc>
                <w:tcPr>
                  <w:tcW w:w="622" w:type="dxa"/>
                  <w:tcBorders>
                    <w:top w:val="single" w:sz="4" w:space="0" w:color="auto"/>
                    <w:left w:val="nil"/>
                    <w:bottom w:val="single" w:sz="4" w:space="0" w:color="auto"/>
                    <w:right w:val="single" w:sz="4" w:space="0" w:color="auto"/>
                  </w:tcBorders>
                  <w:shd w:val="clear" w:color="auto" w:fill="D6E3BC"/>
                  <w:noWrap/>
                  <w:vAlign w:val="bottom"/>
                  <w:hideMark/>
                </w:tcPr>
                <w:p w:rsidR="001560F8" w:rsidRPr="001560F8" w:rsidRDefault="001560F8" w:rsidP="00805A8B">
                  <w:pPr>
                    <w:jc w:val="right"/>
                    <w:rPr>
                      <w:b/>
                      <w:bCs/>
                    </w:rPr>
                  </w:pPr>
                  <w:r>
                    <w:rPr>
                      <w:b/>
                      <w:bCs/>
                    </w:rPr>
                    <w:t>29</w:t>
                  </w:r>
                </w:p>
              </w:tc>
              <w:tc>
                <w:tcPr>
                  <w:tcW w:w="622" w:type="dxa"/>
                  <w:tcBorders>
                    <w:top w:val="single" w:sz="4" w:space="0" w:color="auto"/>
                    <w:left w:val="nil"/>
                    <w:bottom w:val="single" w:sz="4" w:space="0" w:color="auto"/>
                    <w:right w:val="single" w:sz="4" w:space="0" w:color="auto"/>
                  </w:tcBorders>
                  <w:shd w:val="clear" w:color="auto" w:fill="D6E3BC"/>
                  <w:noWrap/>
                  <w:vAlign w:val="bottom"/>
                  <w:hideMark/>
                </w:tcPr>
                <w:p w:rsidR="001560F8" w:rsidRPr="001560F8" w:rsidRDefault="001560F8" w:rsidP="00805A8B">
                  <w:pPr>
                    <w:jc w:val="center"/>
                    <w:rPr>
                      <w:b/>
                      <w:bCs/>
                    </w:rPr>
                  </w:pPr>
                  <w:r>
                    <w:rPr>
                      <w:b/>
                      <w:bCs/>
                    </w:rPr>
                    <w:t>6</w:t>
                  </w:r>
                </w:p>
              </w:tc>
              <w:tc>
                <w:tcPr>
                  <w:tcW w:w="294" w:type="dxa"/>
                  <w:vMerge/>
                  <w:tcBorders>
                    <w:top w:val="nil"/>
                    <w:left w:val="single" w:sz="4" w:space="0" w:color="auto"/>
                    <w:bottom w:val="single" w:sz="4" w:space="0" w:color="auto"/>
                    <w:right w:val="single" w:sz="4" w:space="0" w:color="auto"/>
                  </w:tcBorders>
                  <w:vAlign w:val="center"/>
                  <w:hideMark/>
                </w:tcPr>
                <w:p w:rsidR="001560F8" w:rsidRPr="001560F8" w:rsidRDefault="001560F8" w:rsidP="00805A8B">
                  <w:pPr>
                    <w:rPr>
                      <w:b/>
                      <w:bCs/>
                      <w:u w:val="single"/>
                    </w:rPr>
                  </w:pPr>
                </w:p>
              </w:tc>
              <w:tc>
                <w:tcPr>
                  <w:tcW w:w="738" w:type="dxa"/>
                  <w:tcBorders>
                    <w:top w:val="single" w:sz="4" w:space="0" w:color="auto"/>
                    <w:left w:val="nil"/>
                    <w:bottom w:val="single" w:sz="4" w:space="0" w:color="auto"/>
                    <w:right w:val="single" w:sz="4" w:space="0" w:color="auto"/>
                  </w:tcBorders>
                  <w:shd w:val="clear" w:color="auto" w:fill="D6E3BC"/>
                  <w:noWrap/>
                  <w:vAlign w:val="bottom"/>
                  <w:hideMark/>
                </w:tcPr>
                <w:p w:rsidR="001560F8" w:rsidRPr="001560F8" w:rsidRDefault="001560F8" w:rsidP="00805A8B">
                  <w:pPr>
                    <w:jc w:val="right"/>
                    <w:rPr>
                      <w:b/>
                      <w:bCs/>
                    </w:rPr>
                  </w:pPr>
                  <w:r>
                    <w:rPr>
                      <w:b/>
                      <w:bCs/>
                    </w:rPr>
                    <w:t>1322</w:t>
                  </w:r>
                </w:p>
              </w:tc>
              <w:tc>
                <w:tcPr>
                  <w:tcW w:w="2198" w:type="dxa"/>
                  <w:tcBorders>
                    <w:top w:val="single" w:sz="4" w:space="0" w:color="auto"/>
                    <w:left w:val="nil"/>
                    <w:bottom w:val="single" w:sz="4" w:space="0" w:color="auto"/>
                    <w:right w:val="single" w:sz="4" w:space="0" w:color="auto"/>
                  </w:tcBorders>
                  <w:shd w:val="clear" w:color="auto" w:fill="D6E3BC"/>
                  <w:noWrap/>
                  <w:vAlign w:val="bottom"/>
                  <w:hideMark/>
                </w:tcPr>
                <w:p w:rsidR="001560F8" w:rsidRPr="001560F8" w:rsidRDefault="001560F8" w:rsidP="00805A8B">
                  <w:pPr>
                    <w:jc w:val="center"/>
                    <w:rPr>
                      <w:b/>
                      <w:bCs/>
                    </w:rPr>
                  </w:pPr>
                  <w:r>
                    <w:rPr>
                      <w:b/>
                      <w:bCs/>
                    </w:rPr>
                    <w:t>544</w:t>
                  </w:r>
                  <w:r w:rsidRPr="001560F8">
                    <w:rPr>
                      <w:b/>
                      <w:bCs/>
                    </w:rPr>
                    <w:t> </w:t>
                  </w:r>
                </w:p>
              </w:tc>
            </w:tr>
          </w:tbl>
          <w:p w:rsidR="000A298E" w:rsidRPr="008B7A96" w:rsidRDefault="000A298E" w:rsidP="003B797A">
            <w:pPr>
              <w:rPr>
                <w:b/>
                <w:bCs/>
                <w:highlight w:val="yellow"/>
              </w:rPr>
            </w:pPr>
          </w:p>
        </w:tc>
      </w:tr>
      <w:tr w:rsidR="000A298E" w:rsidRPr="008B7A96" w:rsidTr="00B5304E">
        <w:trPr>
          <w:gridBefore w:val="1"/>
          <w:wBefore w:w="432" w:type="dxa"/>
          <w:trHeight w:val="297"/>
        </w:trPr>
        <w:tc>
          <w:tcPr>
            <w:tcW w:w="10833" w:type="dxa"/>
            <w:gridSpan w:val="16"/>
            <w:tcBorders>
              <w:top w:val="nil"/>
              <w:left w:val="nil"/>
              <w:bottom w:val="nil"/>
              <w:right w:val="nil"/>
            </w:tcBorders>
            <w:shd w:val="clear" w:color="auto" w:fill="auto"/>
            <w:noWrap/>
            <w:vAlign w:val="bottom"/>
            <w:hideMark/>
          </w:tcPr>
          <w:p w:rsidR="000A298E" w:rsidRPr="008B7A96" w:rsidRDefault="000A298E" w:rsidP="003B797A">
            <w:pPr>
              <w:rPr>
                <w:b/>
                <w:bCs/>
                <w:highlight w:val="yellow"/>
              </w:rPr>
            </w:pPr>
          </w:p>
        </w:tc>
      </w:tr>
    </w:tbl>
    <w:p w:rsidR="000A298E" w:rsidRDefault="000A298E" w:rsidP="000A298E">
      <w:pPr>
        <w:ind w:firstLine="360"/>
        <w:rPr>
          <w:highlight w:val="yellow"/>
          <w:u w:val="single"/>
        </w:rPr>
      </w:pPr>
    </w:p>
    <w:p w:rsidR="00B5304E" w:rsidRDefault="00B5304E" w:rsidP="000A298E">
      <w:pPr>
        <w:ind w:firstLine="360"/>
        <w:rPr>
          <w:highlight w:val="yellow"/>
          <w:u w:val="single"/>
        </w:rPr>
      </w:pPr>
    </w:p>
    <w:p w:rsidR="00B5304E" w:rsidRDefault="00B5304E" w:rsidP="000A298E">
      <w:pPr>
        <w:ind w:firstLine="360"/>
        <w:rPr>
          <w:highlight w:val="yellow"/>
          <w:u w:val="single"/>
        </w:rPr>
      </w:pPr>
    </w:p>
    <w:p w:rsidR="00B5304E" w:rsidRDefault="00B5304E" w:rsidP="000A298E">
      <w:pPr>
        <w:ind w:firstLine="360"/>
        <w:rPr>
          <w:highlight w:val="yellow"/>
          <w:u w:val="single"/>
        </w:rPr>
      </w:pPr>
    </w:p>
    <w:p w:rsidR="00B5304E" w:rsidRDefault="00B5304E" w:rsidP="000A298E">
      <w:pPr>
        <w:ind w:firstLine="360"/>
        <w:rPr>
          <w:highlight w:val="yellow"/>
          <w:u w:val="single"/>
        </w:rPr>
      </w:pPr>
    </w:p>
    <w:p w:rsidR="00B5304E" w:rsidRDefault="00B5304E" w:rsidP="000A298E">
      <w:pPr>
        <w:ind w:firstLine="360"/>
        <w:rPr>
          <w:highlight w:val="yellow"/>
          <w:u w:val="single"/>
        </w:rPr>
      </w:pPr>
    </w:p>
    <w:p w:rsidR="00B5304E" w:rsidRDefault="00B5304E" w:rsidP="000A298E">
      <w:pPr>
        <w:ind w:firstLine="360"/>
        <w:rPr>
          <w:highlight w:val="yellow"/>
          <w:u w:val="single"/>
        </w:rPr>
      </w:pPr>
    </w:p>
    <w:p w:rsidR="00B5304E" w:rsidRPr="008B7A96" w:rsidRDefault="00B5304E" w:rsidP="000A298E">
      <w:pPr>
        <w:ind w:firstLine="360"/>
        <w:rPr>
          <w:highlight w:val="yellow"/>
          <w:u w:val="single"/>
        </w:rPr>
      </w:pPr>
    </w:p>
    <w:p w:rsidR="000A298E" w:rsidRPr="008B7A96" w:rsidRDefault="000A298E" w:rsidP="000A298E">
      <w:pPr>
        <w:ind w:firstLine="360"/>
        <w:rPr>
          <w:highlight w:val="yellow"/>
          <w:u w:val="single"/>
        </w:rPr>
      </w:pPr>
    </w:p>
    <w:tbl>
      <w:tblPr>
        <w:tblW w:w="7651" w:type="dxa"/>
        <w:tblInd w:w="108" w:type="dxa"/>
        <w:tblLook w:val="04A0"/>
      </w:tblPr>
      <w:tblGrid>
        <w:gridCol w:w="1198"/>
        <w:gridCol w:w="1070"/>
        <w:gridCol w:w="1199"/>
        <w:gridCol w:w="341"/>
        <w:gridCol w:w="971"/>
        <w:gridCol w:w="850"/>
        <w:gridCol w:w="322"/>
        <w:gridCol w:w="850"/>
        <w:gridCol w:w="850"/>
      </w:tblGrid>
      <w:tr w:rsidR="001560F8" w:rsidRPr="008B7A96" w:rsidTr="00B5304E">
        <w:trPr>
          <w:trHeight w:val="315"/>
        </w:trPr>
        <w:tc>
          <w:tcPr>
            <w:tcW w:w="7651" w:type="dxa"/>
            <w:gridSpan w:val="9"/>
            <w:tcBorders>
              <w:top w:val="nil"/>
              <w:left w:val="single" w:sz="4" w:space="0" w:color="auto"/>
              <w:bottom w:val="single" w:sz="4" w:space="0" w:color="auto"/>
              <w:right w:val="single" w:sz="4" w:space="0" w:color="auto"/>
            </w:tcBorders>
            <w:shd w:val="clear" w:color="auto" w:fill="auto"/>
            <w:noWrap/>
            <w:vAlign w:val="bottom"/>
            <w:hideMark/>
          </w:tcPr>
          <w:p w:rsidR="001560F8" w:rsidRPr="008B7A96" w:rsidRDefault="001560F8" w:rsidP="00805A8B">
            <w:pPr>
              <w:ind w:firstLine="360"/>
              <w:jc w:val="center"/>
              <w:rPr>
                <w:b/>
                <w:bCs/>
                <w:highlight w:val="yellow"/>
              </w:rPr>
            </w:pPr>
            <w:r w:rsidRPr="003B797A">
              <w:rPr>
                <w:b/>
                <w:bCs/>
              </w:rPr>
              <w:lastRenderedPageBreak/>
              <w:t>CREDIT HOUR PRODUCTION</w:t>
            </w:r>
          </w:p>
        </w:tc>
      </w:tr>
      <w:tr w:rsidR="001560F8" w:rsidRPr="008B7A96" w:rsidTr="00B5304E">
        <w:trPr>
          <w:trHeight w:val="315"/>
        </w:trPr>
        <w:tc>
          <w:tcPr>
            <w:tcW w:w="11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jc w:val="center"/>
            </w:pPr>
            <w:r w:rsidRPr="00B5304E">
              <w:t xml:space="preserve">  </w:t>
            </w:r>
          </w:p>
        </w:tc>
        <w:tc>
          <w:tcPr>
            <w:tcW w:w="226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Spring 2008</w:t>
            </w:r>
          </w:p>
        </w:tc>
        <w:tc>
          <w:tcPr>
            <w:tcW w:w="3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u w:val="single"/>
              </w:rPr>
            </w:pPr>
          </w:p>
        </w:tc>
        <w:tc>
          <w:tcPr>
            <w:tcW w:w="1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60F8" w:rsidRPr="00B5304E" w:rsidRDefault="001560F8" w:rsidP="00805A8B">
            <w:pPr>
              <w:jc w:val="center"/>
              <w:rPr>
                <w:b/>
                <w:bCs/>
              </w:rPr>
            </w:pPr>
            <w:r w:rsidRPr="00B5304E">
              <w:rPr>
                <w:b/>
                <w:bCs/>
              </w:rPr>
              <w:t>Summer 2008</w:t>
            </w:r>
          </w:p>
        </w:tc>
        <w:tc>
          <w:tcPr>
            <w:tcW w:w="32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u w:val="single"/>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Fall 2008</w:t>
            </w:r>
          </w:p>
        </w:tc>
      </w:tr>
      <w:tr w:rsidR="001560F8" w:rsidRPr="008B7A96" w:rsidTr="00B5304E">
        <w:trPr>
          <w:trHeight w:val="300"/>
        </w:trPr>
        <w:tc>
          <w:tcPr>
            <w:tcW w:w="1198"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tc>
        <w:tc>
          <w:tcPr>
            <w:tcW w:w="107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UG</w:t>
            </w:r>
          </w:p>
        </w:tc>
        <w:tc>
          <w:tcPr>
            <w:tcW w:w="1199"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GR</w:t>
            </w:r>
          </w:p>
        </w:tc>
        <w:tc>
          <w:tcPr>
            <w:tcW w:w="341"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971"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UG</w:t>
            </w:r>
          </w:p>
        </w:tc>
        <w:tc>
          <w:tcPr>
            <w:tcW w:w="85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GR</w:t>
            </w:r>
          </w:p>
        </w:tc>
        <w:tc>
          <w:tcPr>
            <w:tcW w:w="322"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85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UG</w:t>
            </w:r>
          </w:p>
        </w:tc>
        <w:tc>
          <w:tcPr>
            <w:tcW w:w="85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G</w:t>
            </w:r>
          </w:p>
        </w:tc>
      </w:tr>
      <w:tr w:rsidR="001560F8" w:rsidRPr="008B7A96" w:rsidTr="00B5304E">
        <w:trPr>
          <w:trHeight w:val="285"/>
        </w:trPr>
        <w:tc>
          <w:tcPr>
            <w:tcW w:w="1198" w:type="dxa"/>
            <w:tcBorders>
              <w:top w:val="nil"/>
              <w:left w:val="single" w:sz="4" w:space="0" w:color="auto"/>
              <w:bottom w:val="single" w:sz="4" w:space="0" w:color="auto"/>
              <w:right w:val="single" w:sz="4" w:space="0" w:color="auto"/>
            </w:tcBorders>
            <w:shd w:val="clear" w:color="auto" w:fill="D6E3BC"/>
            <w:noWrap/>
            <w:vAlign w:val="bottom"/>
            <w:hideMark/>
          </w:tcPr>
          <w:p w:rsidR="001560F8" w:rsidRPr="00B5304E" w:rsidRDefault="001560F8" w:rsidP="00805A8B">
            <w:pPr>
              <w:rPr>
                <w:b/>
                <w:bCs/>
              </w:rPr>
            </w:pPr>
            <w:r w:rsidRPr="00B5304E">
              <w:rPr>
                <w:b/>
                <w:bCs/>
              </w:rPr>
              <w:t>NUR</w:t>
            </w:r>
          </w:p>
        </w:tc>
        <w:tc>
          <w:tcPr>
            <w:tcW w:w="1070" w:type="dxa"/>
            <w:tcBorders>
              <w:top w:val="nil"/>
              <w:left w:val="nil"/>
              <w:bottom w:val="single" w:sz="4" w:space="0" w:color="auto"/>
              <w:right w:val="single" w:sz="4" w:space="0" w:color="auto"/>
            </w:tcBorders>
            <w:shd w:val="clear" w:color="auto" w:fill="D6E3BC"/>
            <w:noWrap/>
            <w:vAlign w:val="bottom"/>
            <w:hideMark/>
          </w:tcPr>
          <w:p w:rsidR="001560F8" w:rsidRPr="00B5304E" w:rsidRDefault="001560F8" w:rsidP="00805A8B">
            <w:pPr>
              <w:jc w:val="right"/>
              <w:rPr>
                <w:b/>
                <w:bCs/>
              </w:rPr>
            </w:pPr>
            <w:r w:rsidRPr="00B5304E">
              <w:rPr>
                <w:b/>
                <w:color w:val="000000"/>
              </w:rPr>
              <w:t>887</w:t>
            </w:r>
          </w:p>
        </w:tc>
        <w:tc>
          <w:tcPr>
            <w:tcW w:w="1199" w:type="dxa"/>
            <w:tcBorders>
              <w:top w:val="nil"/>
              <w:left w:val="nil"/>
              <w:bottom w:val="single" w:sz="4" w:space="0" w:color="auto"/>
              <w:right w:val="single" w:sz="4" w:space="0" w:color="auto"/>
            </w:tcBorders>
            <w:shd w:val="clear" w:color="auto" w:fill="D6E3BC"/>
            <w:noWrap/>
            <w:vAlign w:val="bottom"/>
            <w:hideMark/>
          </w:tcPr>
          <w:p w:rsidR="001560F8" w:rsidRPr="00B5304E" w:rsidRDefault="001560F8" w:rsidP="00805A8B">
            <w:pPr>
              <w:jc w:val="right"/>
              <w:rPr>
                <w:b/>
                <w:bCs/>
              </w:rPr>
            </w:pPr>
            <w:r w:rsidRPr="00B5304E">
              <w:rPr>
                <w:b/>
                <w:color w:val="000000"/>
              </w:rPr>
              <w:t>689</w:t>
            </w:r>
          </w:p>
        </w:tc>
        <w:tc>
          <w:tcPr>
            <w:tcW w:w="341"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971"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301</w:t>
            </w:r>
          </w:p>
        </w:tc>
        <w:tc>
          <w:tcPr>
            <w:tcW w:w="850"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72</w:t>
            </w:r>
          </w:p>
        </w:tc>
        <w:tc>
          <w:tcPr>
            <w:tcW w:w="322"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850"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821</w:t>
            </w:r>
          </w:p>
        </w:tc>
        <w:tc>
          <w:tcPr>
            <w:tcW w:w="850"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494</w:t>
            </w:r>
          </w:p>
        </w:tc>
      </w:tr>
      <w:tr w:rsidR="001560F8" w:rsidRPr="008B7A96" w:rsidTr="00B5304E">
        <w:trPr>
          <w:trHeight w:val="315"/>
        </w:trPr>
        <w:tc>
          <w:tcPr>
            <w:tcW w:w="7651" w:type="dxa"/>
            <w:gridSpan w:val="9"/>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ind w:firstLine="360"/>
              <w:jc w:val="center"/>
              <w:rPr>
                <w:b/>
                <w:bCs/>
              </w:rPr>
            </w:pPr>
            <w:r w:rsidRPr="00B5304E">
              <w:rPr>
                <w:b/>
                <w:bCs/>
              </w:rPr>
              <w:t>CREDIT HOUR PRODUCTION</w:t>
            </w:r>
          </w:p>
        </w:tc>
      </w:tr>
      <w:tr w:rsidR="001560F8" w:rsidRPr="008B7A96" w:rsidTr="00B5304E">
        <w:trPr>
          <w:trHeight w:val="315"/>
        </w:trPr>
        <w:tc>
          <w:tcPr>
            <w:tcW w:w="11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jc w:val="center"/>
            </w:pPr>
            <w:r w:rsidRPr="00B5304E">
              <w:t xml:space="preserve">  </w:t>
            </w:r>
          </w:p>
        </w:tc>
        <w:tc>
          <w:tcPr>
            <w:tcW w:w="226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Spring 2009</w:t>
            </w:r>
          </w:p>
        </w:tc>
        <w:tc>
          <w:tcPr>
            <w:tcW w:w="3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u w:val="single"/>
              </w:rPr>
            </w:pPr>
          </w:p>
        </w:tc>
        <w:tc>
          <w:tcPr>
            <w:tcW w:w="1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60F8" w:rsidRPr="00B5304E" w:rsidRDefault="001560F8" w:rsidP="00805A8B">
            <w:pPr>
              <w:jc w:val="center"/>
              <w:rPr>
                <w:b/>
                <w:bCs/>
              </w:rPr>
            </w:pPr>
            <w:r w:rsidRPr="00B5304E">
              <w:rPr>
                <w:b/>
                <w:bCs/>
              </w:rPr>
              <w:t>Summer 2009</w:t>
            </w:r>
          </w:p>
        </w:tc>
        <w:tc>
          <w:tcPr>
            <w:tcW w:w="32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u w:val="single"/>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Fall 2009</w:t>
            </w:r>
          </w:p>
        </w:tc>
      </w:tr>
      <w:tr w:rsidR="001560F8" w:rsidRPr="008B7A96" w:rsidTr="00B5304E">
        <w:trPr>
          <w:trHeight w:val="300"/>
        </w:trPr>
        <w:tc>
          <w:tcPr>
            <w:tcW w:w="1198"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tc>
        <w:tc>
          <w:tcPr>
            <w:tcW w:w="107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UG</w:t>
            </w:r>
          </w:p>
        </w:tc>
        <w:tc>
          <w:tcPr>
            <w:tcW w:w="1199"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GR</w:t>
            </w:r>
          </w:p>
        </w:tc>
        <w:tc>
          <w:tcPr>
            <w:tcW w:w="341"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971"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UG</w:t>
            </w:r>
          </w:p>
        </w:tc>
        <w:tc>
          <w:tcPr>
            <w:tcW w:w="85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GR</w:t>
            </w:r>
          </w:p>
        </w:tc>
        <w:tc>
          <w:tcPr>
            <w:tcW w:w="322"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85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UG</w:t>
            </w:r>
          </w:p>
        </w:tc>
        <w:tc>
          <w:tcPr>
            <w:tcW w:w="850" w:type="dxa"/>
            <w:tcBorders>
              <w:top w:val="nil"/>
              <w:left w:val="nil"/>
              <w:bottom w:val="single" w:sz="4" w:space="0" w:color="auto"/>
              <w:right w:val="single" w:sz="4" w:space="0" w:color="auto"/>
            </w:tcBorders>
            <w:shd w:val="clear" w:color="auto" w:fill="auto"/>
            <w:noWrap/>
            <w:vAlign w:val="bottom"/>
            <w:hideMark/>
          </w:tcPr>
          <w:p w:rsidR="001560F8" w:rsidRPr="00B5304E" w:rsidRDefault="001560F8" w:rsidP="00805A8B">
            <w:pPr>
              <w:jc w:val="center"/>
              <w:rPr>
                <w:b/>
                <w:bCs/>
              </w:rPr>
            </w:pPr>
            <w:r w:rsidRPr="00B5304E">
              <w:rPr>
                <w:b/>
                <w:bCs/>
              </w:rPr>
              <w:t>G</w:t>
            </w:r>
          </w:p>
        </w:tc>
      </w:tr>
      <w:tr w:rsidR="001560F8" w:rsidRPr="008B7A96" w:rsidTr="00B5304E">
        <w:trPr>
          <w:trHeight w:val="285"/>
        </w:trPr>
        <w:tc>
          <w:tcPr>
            <w:tcW w:w="1198" w:type="dxa"/>
            <w:tcBorders>
              <w:top w:val="nil"/>
              <w:left w:val="single" w:sz="4" w:space="0" w:color="auto"/>
              <w:bottom w:val="single" w:sz="4" w:space="0" w:color="auto"/>
              <w:right w:val="single" w:sz="4" w:space="0" w:color="auto"/>
            </w:tcBorders>
            <w:shd w:val="clear" w:color="auto" w:fill="D6E3BC"/>
            <w:noWrap/>
            <w:vAlign w:val="bottom"/>
            <w:hideMark/>
          </w:tcPr>
          <w:p w:rsidR="001560F8" w:rsidRPr="00B5304E" w:rsidRDefault="001560F8" w:rsidP="00805A8B">
            <w:pPr>
              <w:rPr>
                <w:b/>
                <w:bCs/>
              </w:rPr>
            </w:pPr>
            <w:r w:rsidRPr="00B5304E">
              <w:rPr>
                <w:b/>
                <w:bCs/>
              </w:rPr>
              <w:t>NUR</w:t>
            </w:r>
          </w:p>
        </w:tc>
        <w:tc>
          <w:tcPr>
            <w:tcW w:w="1070" w:type="dxa"/>
            <w:tcBorders>
              <w:top w:val="nil"/>
              <w:left w:val="nil"/>
              <w:bottom w:val="single" w:sz="4" w:space="0" w:color="auto"/>
              <w:right w:val="single" w:sz="4" w:space="0" w:color="auto"/>
            </w:tcBorders>
            <w:shd w:val="clear" w:color="auto" w:fill="D6E3BC"/>
            <w:noWrap/>
            <w:vAlign w:val="bottom"/>
            <w:hideMark/>
          </w:tcPr>
          <w:p w:rsidR="001560F8" w:rsidRPr="00B5304E" w:rsidRDefault="001560F8" w:rsidP="00805A8B">
            <w:pPr>
              <w:jc w:val="right"/>
              <w:rPr>
                <w:b/>
                <w:bCs/>
              </w:rPr>
            </w:pPr>
            <w:r w:rsidRPr="00B5304E">
              <w:rPr>
                <w:b/>
                <w:color w:val="000000"/>
              </w:rPr>
              <w:t>835</w:t>
            </w:r>
          </w:p>
        </w:tc>
        <w:tc>
          <w:tcPr>
            <w:tcW w:w="1199" w:type="dxa"/>
            <w:tcBorders>
              <w:top w:val="nil"/>
              <w:left w:val="nil"/>
              <w:bottom w:val="single" w:sz="4" w:space="0" w:color="auto"/>
              <w:right w:val="single" w:sz="4" w:space="0" w:color="auto"/>
            </w:tcBorders>
            <w:shd w:val="clear" w:color="auto" w:fill="D6E3BC"/>
            <w:noWrap/>
            <w:vAlign w:val="bottom"/>
            <w:hideMark/>
          </w:tcPr>
          <w:p w:rsidR="001560F8" w:rsidRPr="00B5304E" w:rsidRDefault="001560F8" w:rsidP="00805A8B">
            <w:pPr>
              <w:jc w:val="right"/>
              <w:rPr>
                <w:b/>
                <w:bCs/>
              </w:rPr>
            </w:pPr>
            <w:r w:rsidRPr="00B5304E">
              <w:rPr>
                <w:b/>
                <w:color w:val="000000"/>
              </w:rPr>
              <w:t>431</w:t>
            </w:r>
          </w:p>
        </w:tc>
        <w:tc>
          <w:tcPr>
            <w:tcW w:w="341"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971"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270</w:t>
            </w:r>
          </w:p>
        </w:tc>
        <w:tc>
          <w:tcPr>
            <w:tcW w:w="850"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98</w:t>
            </w:r>
          </w:p>
        </w:tc>
        <w:tc>
          <w:tcPr>
            <w:tcW w:w="322" w:type="dxa"/>
            <w:vMerge/>
            <w:tcBorders>
              <w:top w:val="nil"/>
              <w:left w:val="single" w:sz="4" w:space="0" w:color="auto"/>
              <w:bottom w:val="single" w:sz="4" w:space="0" w:color="auto"/>
              <w:right w:val="single" w:sz="4" w:space="0" w:color="auto"/>
            </w:tcBorders>
            <w:vAlign w:val="center"/>
            <w:hideMark/>
          </w:tcPr>
          <w:p w:rsidR="001560F8" w:rsidRPr="00B5304E" w:rsidRDefault="001560F8" w:rsidP="00805A8B">
            <w:pPr>
              <w:rPr>
                <w:b/>
                <w:bCs/>
                <w:u w:val="single"/>
              </w:rPr>
            </w:pPr>
          </w:p>
        </w:tc>
        <w:tc>
          <w:tcPr>
            <w:tcW w:w="850"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1175</w:t>
            </w:r>
          </w:p>
        </w:tc>
        <w:tc>
          <w:tcPr>
            <w:tcW w:w="850" w:type="dxa"/>
            <w:tcBorders>
              <w:top w:val="nil"/>
              <w:left w:val="nil"/>
              <w:bottom w:val="single" w:sz="4" w:space="0" w:color="auto"/>
              <w:right w:val="single" w:sz="4" w:space="0" w:color="auto"/>
            </w:tcBorders>
            <w:shd w:val="clear" w:color="000000" w:fill="D7E4BC"/>
            <w:noWrap/>
            <w:vAlign w:val="bottom"/>
            <w:hideMark/>
          </w:tcPr>
          <w:p w:rsidR="001560F8" w:rsidRPr="00B5304E" w:rsidRDefault="001560F8" w:rsidP="00805A8B">
            <w:pPr>
              <w:jc w:val="right"/>
              <w:rPr>
                <w:b/>
                <w:bCs/>
              </w:rPr>
            </w:pPr>
            <w:r w:rsidRPr="00B5304E">
              <w:rPr>
                <w:b/>
                <w:bCs/>
              </w:rPr>
              <w:t>477</w:t>
            </w:r>
          </w:p>
        </w:tc>
      </w:tr>
      <w:tr w:rsidR="00B5304E" w:rsidRPr="00B5304E" w:rsidTr="00B5304E">
        <w:trPr>
          <w:trHeight w:val="315"/>
        </w:trPr>
        <w:tc>
          <w:tcPr>
            <w:tcW w:w="7651" w:type="dxa"/>
            <w:gridSpan w:val="9"/>
            <w:tcBorders>
              <w:top w:val="nil"/>
              <w:left w:val="single" w:sz="4" w:space="0" w:color="auto"/>
              <w:bottom w:val="single" w:sz="4" w:space="0" w:color="auto"/>
              <w:right w:val="single" w:sz="4" w:space="0" w:color="auto"/>
            </w:tcBorders>
            <w:shd w:val="clear" w:color="auto" w:fill="auto"/>
            <w:noWrap/>
            <w:vAlign w:val="bottom"/>
            <w:hideMark/>
          </w:tcPr>
          <w:p w:rsidR="00B5304E" w:rsidRPr="00B5304E" w:rsidRDefault="00B5304E" w:rsidP="00805A8B">
            <w:pPr>
              <w:ind w:firstLine="360"/>
              <w:jc w:val="center"/>
              <w:rPr>
                <w:b/>
                <w:bCs/>
              </w:rPr>
            </w:pPr>
            <w:r w:rsidRPr="00B5304E">
              <w:rPr>
                <w:b/>
                <w:bCs/>
              </w:rPr>
              <w:t>CREDIT HOUR PRODUCTION</w:t>
            </w:r>
          </w:p>
        </w:tc>
      </w:tr>
      <w:tr w:rsidR="00B5304E" w:rsidRPr="00B5304E" w:rsidTr="00B5304E">
        <w:trPr>
          <w:trHeight w:val="315"/>
        </w:trPr>
        <w:tc>
          <w:tcPr>
            <w:tcW w:w="11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5304E" w:rsidRPr="00B5304E" w:rsidRDefault="00B5304E" w:rsidP="00805A8B">
            <w:pPr>
              <w:jc w:val="center"/>
            </w:pPr>
            <w:r w:rsidRPr="00B5304E">
              <w:t xml:space="preserve">  </w:t>
            </w:r>
          </w:p>
        </w:tc>
        <w:tc>
          <w:tcPr>
            <w:tcW w:w="226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04E" w:rsidRPr="00B5304E" w:rsidRDefault="00B5304E" w:rsidP="00B5304E">
            <w:pPr>
              <w:jc w:val="center"/>
              <w:rPr>
                <w:b/>
                <w:bCs/>
              </w:rPr>
            </w:pPr>
            <w:r w:rsidRPr="00B5304E">
              <w:rPr>
                <w:b/>
                <w:bCs/>
              </w:rPr>
              <w:t>Spring 20</w:t>
            </w:r>
            <w:r>
              <w:rPr>
                <w:b/>
                <w:bCs/>
              </w:rPr>
              <w:t>1</w:t>
            </w:r>
            <w:r w:rsidRPr="00B5304E">
              <w:rPr>
                <w:b/>
                <w:bCs/>
              </w:rPr>
              <w:t>0</w:t>
            </w:r>
          </w:p>
        </w:tc>
        <w:tc>
          <w:tcPr>
            <w:tcW w:w="3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u w:val="single"/>
              </w:rPr>
            </w:pPr>
          </w:p>
        </w:tc>
        <w:tc>
          <w:tcPr>
            <w:tcW w:w="1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304E" w:rsidRPr="00B5304E" w:rsidRDefault="00B5304E" w:rsidP="00B5304E">
            <w:pPr>
              <w:jc w:val="center"/>
              <w:rPr>
                <w:b/>
                <w:bCs/>
              </w:rPr>
            </w:pPr>
            <w:r w:rsidRPr="00B5304E">
              <w:rPr>
                <w:b/>
                <w:bCs/>
              </w:rPr>
              <w:t>Summer 20</w:t>
            </w:r>
            <w:r>
              <w:rPr>
                <w:b/>
                <w:bCs/>
              </w:rPr>
              <w:t>1</w:t>
            </w:r>
            <w:r w:rsidRPr="00B5304E">
              <w:rPr>
                <w:b/>
                <w:bCs/>
              </w:rPr>
              <w:t>0</w:t>
            </w:r>
          </w:p>
        </w:tc>
        <w:tc>
          <w:tcPr>
            <w:tcW w:w="32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u w:val="single"/>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04E" w:rsidRPr="00B5304E" w:rsidRDefault="00B5304E" w:rsidP="00B5304E">
            <w:pPr>
              <w:jc w:val="center"/>
              <w:rPr>
                <w:b/>
                <w:bCs/>
              </w:rPr>
            </w:pPr>
            <w:r w:rsidRPr="00B5304E">
              <w:rPr>
                <w:b/>
                <w:bCs/>
              </w:rPr>
              <w:t>Fall 20</w:t>
            </w:r>
            <w:r>
              <w:rPr>
                <w:b/>
                <w:bCs/>
              </w:rPr>
              <w:t>1</w:t>
            </w:r>
            <w:r w:rsidRPr="00B5304E">
              <w:rPr>
                <w:b/>
                <w:bCs/>
              </w:rPr>
              <w:t>0</w:t>
            </w:r>
          </w:p>
        </w:tc>
      </w:tr>
      <w:tr w:rsidR="00B5304E" w:rsidRPr="00B5304E" w:rsidTr="00B5304E">
        <w:trPr>
          <w:trHeight w:val="300"/>
        </w:trPr>
        <w:tc>
          <w:tcPr>
            <w:tcW w:w="1198" w:type="dxa"/>
            <w:vMerge/>
            <w:tcBorders>
              <w:top w:val="nil"/>
              <w:left w:val="single" w:sz="4" w:space="0" w:color="auto"/>
              <w:bottom w:val="single" w:sz="4" w:space="0" w:color="auto"/>
              <w:right w:val="single" w:sz="4" w:space="0" w:color="auto"/>
            </w:tcBorders>
            <w:vAlign w:val="center"/>
            <w:hideMark/>
          </w:tcPr>
          <w:p w:rsidR="00B5304E" w:rsidRPr="00B5304E" w:rsidRDefault="00B5304E" w:rsidP="00805A8B"/>
        </w:tc>
        <w:tc>
          <w:tcPr>
            <w:tcW w:w="1070" w:type="dxa"/>
            <w:tcBorders>
              <w:top w:val="nil"/>
              <w:left w:val="nil"/>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rPr>
            </w:pPr>
            <w:r w:rsidRPr="00B5304E">
              <w:rPr>
                <w:b/>
                <w:bCs/>
              </w:rPr>
              <w:t>UG</w:t>
            </w:r>
          </w:p>
        </w:tc>
        <w:tc>
          <w:tcPr>
            <w:tcW w:w="1199" w:type="dxa"/>
            <w:tcBorders>
              <w:top w:val="nil"/>
              <w:left w:val="nil"/>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rPr>
            </w:pPr>
            <w:r w:rsidRPr="00B5304E">
              <w:rPr>
                <w:b/>
                <w:bCs/>
              </w:rPr>
              <w:t>GR</w:t>
            </w:r>
          </w:p>
        </w:tc>
        <w:tc>
          <w:tcPr>
            <w:tcW w:w="341" w:type="dxa"/>
            <w:vMerge/>
            <w:tcBorders>
              <w:top w:val="nil"/>
              <w:left w:val="single" w:sz="4" w:space="0" w:color="auto"/>
              <w:bottom w:val="single" w:sz="4" w:space="0" w:color="auto"/>
              <w:right w:val="single" w:sz="4" w:space="0" w:color="auto"/>
            </w:tcBorders>
            <w:vAlign w:val="center"/>
            <w:hideMark/>
          </w:tcPr>
          <w:p w:rsidR="00B5304E" w:rsidRPr="00B5304E" w:rsidRDefault="00B5304E" w:rsidP="00805A8B">
            <w:pPr>
              <w:rPr>
                <w:b/>
                <w:bCs/>
                <w:u w:val="single"/>
              </w:rPr>
            </w:pPr>
          </w:p>
        </w:tc>
        <w:tc>
          <w:tcPr>
            <w:tcW w:w="971" w:type="dxa"/>
            <w:tcBorders>
              <w:top w:val="nil"/>
              <w:left w:val="nil"/>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rPr>
            </w:pPr>
            <w:r w:rsidRPr="00B5304E">
              <w:rPr>
                <w:b/>
                <w:bCs/>
              </w:rPr>
              <w:t>UG</w:t>
            </w:r>
          </w:p>
        </w:tc>
        <w:tc>
          <w:tcPr>
            <w:tcW w:w="850" w:type="dxa"/>
            <w:tcBorders>
              <w:top w:val="nil"/>
              <w:left w:val="nil"/>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rPr>
            </w:pPr>
            <w:r w:rsidRPr="00B5304E">
              <w:rPr>
                <w:b/>
                <w:bCs/>
              </w:rPr>
              <w:t>GR</w:t>
            </w:r>
          </w:p>
        </w:tc>
        <w:tc>
          <w:tcPr>
            <w:tcW w:w="322" w:type="dxa"/>
            <w:vMerge/>
            <w:tcBorders>
              <w:top w:val="nil"/>
              <w:left w:val="single" w:sz="4" w:space="0" w:color="auto"/>
              <w:bottom w:val="single" w:sz="4" w:space="0" w:color="auto"/>
              <w:right w:val="single" w:sz="4" w:space="0" w:color="auto"/>
            </w:tcBorders>
            <w:vAlign w:val="center"/>
            <w:hideMark/>
          </w:tcPr>
          <w:p w:rsidR="00B5304E" w:rsidRPr="00B5304E" w:rsidRDefault="00B5304E" w:rsidP="00805A8B">
            <w:pPr>
              <w:rPr>
                <w:b/>
                <w:bCs/>
                <w:u w:val="single"/>
              </w:rPr>
            </w:pPr>
          </w:p>
        </w:tc>
        <w:tc>
          <w:tcPr>
            <w:tcW w:w="850" w:type="dxa"/>
            <w:tcBorders>
              <w:top w:val="nil"/>
              <w:left w:val="nil"/>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rPr>
            </w:pPr>
            <w:r w:rsidRPr="00B5304E">
              <w:rPr>
                <w:b/>
                <w:bCs/>
              </w:rPr>
              <w:t>UG</w:t>
            </w:r>
          </w:p>
        </w:tc>
        <w:tc>
          <w:tcPr>
            <w:tcW w:w="850" w:type="dxa"/>
            <w:tcBorders>
              <w:top w:val="nil"/>
              <w:left w:val="nil"/>
              <w:bottom w:val="single" w:sz="4" w:space="0" w:color="auto"/>
              <w:right w:val="single" w:sz="4" w:space="0" w:color="auto"/>
            </w:tcBorders>
            <w:shd w:val="clear" w:color="auto" w:fill="auto"/>
            <w:noWrap/>
            <w:vAlign w:val="bottom"/>
            <w:hideMark/>
          </w:tcPr>
          <w:p w:rsidR="00B5304E" w:rsidRPr="00B5304E" w:rsidRDefault="00B5304E" w:rsidP="00805A8B">
            <w:pPr>
              <w:jc w:val="center"/>
              <w:rPr>
                <w:b/>
                <w:bCs/>
              </w:rPr>
            </w:pPr>
            <w:r w:rsidRPr="00B5304E">
              <w:rPr>
                <w:b/>
                <w:bCs/>
              </w:rPr>
              <w:t>G</w:t>
            </w:r>
          </w:p>
        </w:tc>
      </w:tr>
      <w:tr w:rsidR="00B5304E" w:rsidRPr="00B5304E" w:rsidTr="00B5304E">
        <w:trPr>
          <w:trHeight w:val="285"/>
        </w:trPr>
        <w:tc>
          <w:tcPr>
            <w:tcW w:w="1198" w:type="dxa"/>
            <w:tcBorders>
              <w:top w:val="nil"/>
              <w:left w:val="single" w:sz="4" w:space="0" w:color="auto"/>
              <w:bottom w:val="single" w:sz="4" w:space="0" w:color="auto"/>
              <w:right w:val="single" w:sz="4" w:space="0" w:color="auto"/>
            </w:tcBorders>
            <w:shd w:val="clear" w:color="auto" w:fill="D6E3BC"/>
            <w:noWrap/>
            <w:vAlign w:val="bottom"/>
            <w:hideMark/>
          </w:tcPr>
          <w:p w:rsidR="00B5304E" w:rsidRPr="00B5304E" w:rsidRDefault="00B5304E" w:rsidP="00805A8B">
            <w:pPr>
              <w:rPr>
                <w:b/>
                <w:bCs/>
              </w:rPr>
            </w:pPr>
            <w:r w:rsidRPr="00B5304E">
              <w:rPr>
                <w:b/>
                <w:bCs/>
              </w:rPr>
              <w:t>NUR</w:t>
            </w:r>
          </w:p>
        </w:tc>
        <w:tc>
          <w:tcPr>
            <w:tcW w:w="1070" w:type="dxa"/>
            <w:tcBorders>
              <w:top w:val="nil"/>
              <w:left w:val="nil"/>
              <w:bottom w:val="single" w:sz="4" w:space="0" w:color="auto"/>
              <w:right w:val="single" w:sz="4" w:space="0" w:color="auto"/>
            </w:tcBorders>
            <w:shd w:val="clear" w:color="auto" w:fill="D6E3BC"/>
            <w:noWrap/>
            <w:vAlign w:val="bottom"/>
            <w:hideMark/>
          </w:tcPr>
          <w:p w:rsidR="00B5304E" w:rsidRPr="00B5304E" w:rsidRDefault="00B5304E" w:rsidP="00805A8B">
            <w:pPr>
              <w:jc w:val="right"/>
              <w:rPr>
                <w:b/>
                <w:bCs/>
              </w:rPr>
            </w:pPr>
            <w:r>
              <w:rPr>
                <w:b/>
                <w:color w:val="000000"/>
              </w:rPr>
              <w:t>1138</w:t>
            </w:r>
          </w:p>
        </w:tc>
        <w:tc>
          <w:tcPr>
            <w:tcW w:w="1199" w:type="dxa"/>
            <w:tcBorders>
              <w:top w:val="nil"/>
              <w:left w:val="nil"/>
              <w:bottom w:val="single" w:sz="4" w:space="0" w:color="auto"/>
              <w:right w:val="single" w:sz="4" w:space="0" w:color="auto"/>
            </w:tcBorders>
            <w:shd w:val="clear" w:color="auto" w:fill="D6E3BC"/>
            <w:noWrap/>
            <w:vAlign w:val="bottom"/>
            <w:hideMark/>
          </w:tcPr>
          <w:p w:rsidR="00B5304E" w:rsidRPr="00B5304E" w:rsidRDefault="00B5304E" w:rsidP="00805A8B">
            <w:pPr>
              <w:jc w:val="right"/>
              <w:rPr>
                <w:b/>
                <w:bCs/>
              </w:rPr>
            </w:pPr>
            <w:r>
              <w:rPr>
                <w:b/>
                <w:color w:val="000000"/>
              </w:rPr>
              <w:t>552</w:t>
            </w:r>
          </w:p>
        </w:tc>
        <w:tc>
          <w:tcPr>
            <w:tcW w:w="341" w:type="dxa"/>
            <w:vMerge/>
            <w:tcBorders>
              <w:top w:val="nil"/>
              <w:left w:val="single" w:sz="4" w:space="0" w:color="auto"/>
              <w:bottom w:val="single" w:sz="4" w:space="0" w:color="auto"/>
              <w:right w:val="single" w:sz="4" w:space="0" w:color="auto"/>
            </w:tcBorders>
            <w:vAlign w:val="center"/>
            <w:hideMark/>
          </w:tcPr>
          <w:p w:rsidR="00B5304E" w:rsidRPr="00B5304E" w:rsidRDefault="00B5304E" w:rsidP="00805A8B">
            <w:pPr>
              <w:rPr>
                <w:b/>
                <w:bCs/>
                <w:u w:val="single"/>
              </w:rPr>
            </w:pPr>
          </w:p>
        </w:tc>
        <w:tc>
          <w:tcPr>
            <w:tcW w:w="971" w:type="dxa"/>
            <w:tcBorders>
              <w:top w:val="nil"/>
              <w:left w:val="nil"/>
              <w:bottom w:val="single" w:sz="4" w:space="0" w:color="auto"/>
              <w:right w:val="single" w:sz="4" w:space="0" w:color="auto"/>
            </w:tcBorders>
            <w:shd w:val="clear" w:color="000000" w:fill="D7E4BC"/>
            <w:noWrap/>
            <w:vAlign w:val="bottom"/>
            <w:hideMark/>
          </w:tcPr>
          <w:p w:rsidR="00B5304E" w:rsidRPr="00B5304E" w:rsidRDefault="00B5304E" w:rsidP="00B5304E">
            <w:pPr>
              <w:jc w:val="right"/>
              <w:rPr>
                <w:b/>
                <w:bCs/>
              </w:rPr>
            </w:pPr>
            <w:r w:rsidRPr="00B5304E">
              <w:rPr>
                <w:b/>
                <w:bCs/>
              </w:rPr>
              <w:t>2</w:t>
            </w:r>
            <w:r>
              <w:rPr>
                <w:b/>
                <w:bCs/>
              </w:rPr>
              <w:t>17</w:t>
            </w:r>
          </w:p>
        </w:tc>
        <w:tc>
          <w:tcPr>
            <w:tcW w:w="850" w:type="dxa"/>
            <w:tcBorders>
              <w:top w:val="nil"/>
              <w:left w:val="nil"/>
              <w:bottom w:val="single" w:sz="4" w:space="0" w:color="auto"/>
              <w:right w:val="single" w:sz="4" w:space="0" w:color="auto"/>
            </w:tcBorders>
            <w:shd w:val="clear" w:color="000000" w:fill="D7E4BC"/>
            <w:noWrap/>
            <w:vAlign w:val="bottom"/>
            <w:hideMark/>
          </w:tcPr>
          <w:p w:rsidR="00B5304E" w:rsidRPr="00B5304E" w:rsidRDefault="00B5304E" w:rsidP="00B5304E">
            <w:pPr>
              <w:jc w:val="right"/>
              <w:rPr>
                <w:b/>
                <w:bCs/>
              </w:rPr>
            </w:pPr>
            <w:r w:rsidRPr="00B5304E">
              <w:rPr>
                <w:b/>
                <w:bCs/>
              </w:rPr>
              <w:t>9</w:t>
            </w:r>
            <w:r>
              <w:rPr>
                <w:b/>
                <w:bCs/>
              </w:rPr>
              <w:t>4</w:t>
            </w:r>
          </w:p>
        </w:tc>
        <w:tc>
          <w:tcPr>
            <w:tcW w:w="322" w:type="dxa"/>
            <w:vMerge/>
            <w:tcBorders>
              <w:top w:val="nil"/>
              <w:left w:val="single" w:sz="4" w:space="0" w:color="auto"/>
              <w:bottom w:val="single" w:sz="4" w:space="0" w:color="auto"/>
              <w:right w:val="single" w:sz="4" w:space="0" w:color="auto"/>
            </w:tcBorders>
            <w:vAlign w:val="center"/>
            <w:hideMark/>
          </w:tcPr>
          <w:p w:rsidR="00B5304E" w:rsidRPr="00B5304E" w:rsidRDefault="00B5304E" w:rsidP="00805A8B">
            <w:pPr>
              <w:rPr>
                <w:b/>
                <w:bCs/>
                <w:u w:val="single"/>
              </w:rPr>
            </w:pPr>
          </w:p>
        </w:tc>
        <w:tc>
          <w:tcPr>
            <w:tcW w:w="850" w:type="dxa"/>
            <w:tcBorders>
              <w:top w:val="nil"/>
              <w:left w:val="nil"/>
              <w:bottom w:val="single" w:sz="4" w:space="0" w:color="auto"/>
              <w:right w:val="single" w:sz="4" w:space="0" w:color="auto"/>
            </w:tcBorders>
            <w:shd w:val="clear" w:color="000000" w:fill="D7E4BC"/>
            <w:noWrap/>
            <w:vAlign w:val="bottom"/>
            <w:hideMark/>
          </w:tcPr>
          <w:p w:rsidR="00B5304E" w:rsidRPr="00B5304E" w:rsidRDefault="00B5304E" w:rsidP="00805A8B">
            <w:pPr>
              <w:jc w:val="right"/>
              <w:rPr>
                <w:b/>
                <w:bCs/>
              </w:rPr>
            </w:pPr>
            <w:r>
              <w:rPr>
                <w:b/>
                <w:bCs/>
              </w:rPr>
              <w:t>1322</w:t>
            </w:r>
          </w:p>
        </w:tc>
        <w:tc>
          <w:tcPr>
            <w:tcW w:w="850" w:type="dxa"/>
            <w:tcBorders>
              <w:top w:val="nil"/>
              <w:left w:val="nil"/>
              <w:bottom w:val="single" w:sz="4" w:space="0" w:color="auto"/>
              <w:right w:val="single" w:sz="4" w:space="0" w:color="auto"/>
            </w:tcBorders>
            <w:shd w:val="clear" w:color="000000" w:fill="D7E4BC"/>
            <w:noWrap/>
            <w:vAlign w:val="bottom"/>
            <w:hideMark/>
          </w:tcPr>
          <w:p w:rsidR="00B5304E" w:rsidRPr="00B5304E" w:rsidRDefault="00B5304E" w:rsidP="00805A8B">
            <w:pPr>
              <w:jc w:val="right"/>
              <w:rPr>
                <w:b/>
                <w:bCs/>
              </w:rPr>
            </w:pPr>
            <w:r>
              <w:rPr>
                <w:b/>
                <w:bCs/>
              </w:rPr>
              <w:t>695</w:t>
            </w:r>
          </w:p>
        </w:tc>
      </w:tr>
    </w:tbl>
    <w:p w:rsidR="000A298E" w:rsidRPr="008B7A96" w:rsidRDefault="000A298E" w:rsidP="000A298E">
      <w:pPr>
        <w:ind w:firstLine="360"/>
        <w:rPr>
          <w:highlight w:val="yellow"/>
          <w:u w:val="single"/>
        </w:rPr>
      </w:pPr>
    </w:p>
    <w:p w:rsidR="001560F8" w:rsidRDefault="001560F8" w:rsidP="000A298E">
      <w:pPr>
        <w:ind w:firstLine="360"/>
        <w:rPr>
          <w:b/>
        </w:rPr>
      </w:pPr>
    </w:p>
    <w:p w:rsidR="000A298E" w:rsidRPr="003B797A" w:rsidRDefault="000A298E" w:rsidP="000A298E">
      <w:pPr>
        <w:ind w:firstLine="360"/>
        <w:rPr>
          <w:b/>
        </w:rPr>
      </w:pPr>
      <w:r w:rsidRPr="003B797A">
        <w:rPr>
          <w:b/>
        </w:rPr>
        <w:t>20</w:t>
      </w:r>
      <w:r w:rsidR="003B797A" w:rsidRPr="003B797A">
        <w:rPr>
          <w:b/>
        </w:rPr>
        <w:t>1</w:t>
      </w:r>
      <w:r w:rsidRPr="003B797A">
        <w:rPr>
          <w:b/>
        </w:rPr>
        <w:t>0 Nursing Graduates</w:t>
      </w:r>
    </w:p>
    <w:p w:rsidR="000A298E" w:rsidRPr="003B797A" w:rsidRDefault="000A298E" w:rsidP="000A298E">
      <w:pPr>
        <w:ind w:firstLine="360"/>
        <w:rPr>
          <w:b/>
        </w:rPr>
      </w:pPr>
      <w:r w:rsidRPr="003B797A">
        <w:rPr>
          <w:b/>
        </w:rPr>
        <w:t>Nursing</w:t>
      </w:r>
    </w:p>
    <w:p w:rsidR="000A298E" w:rsidRPr="00BA47F9" w:rsidRDefault="00BA47F9" w:rsidP="000A298E">
      <w:pPr>
        <w:ind w:firstLine="360"/>
        <w:rPr>
          <w:b/>
        </w:rPr>
      </w:pPr>
      <w:r>
        <w:rPr>
          <w:b/>
        </w:rPr>
        <w:t xml:space="preserve">BSN              </w:t>
      </w:r>
      <w:r w:rsidR="000A298E" w:rsidRPr="00BA47F9">
        <w:rPr>
          <w:b/>
        </w:rPr>
        <w:t xml:space="preserve"> </w:t>
      </w:r>
      <w:r>
        <w:rPr>
          <w:b/>
        </w:rPr>
        <w:t xml:space="preserve"> </w:t>
      </w:r>
      <w:r w:rsidR="000A298E" w:rsidRPr="00BA47F9">
        <w:rPr>
          <w:b/>
        </w:rPr>
        <w:t xml:space="preserve"> </w:t>
      </w:r>
      <w:r w:rsidRPr="00BA47F9">
        <w:rPr>
          <w:b/>
        </w:rPr>
        <w:t>52</w:t>
      </w:r>
      <w:r w:rsidR="000A298E" w:rsidRPr="00BA47F9">
        <w:rPr>
          <w:b/>
        </w:rPr>
        <w:t xml:space="preserve">                 </w:t>
      </w:r>
    </w:p>
    <w:p w:rsidR="000A298E" w:rsidRPr="00BA47F9" w:rsidRDefault="00BA47F9" w:rsidP="000A298E">
      <w:pPr>
        <w:ind w:firstLine="360"/>
        <w:rPr>
          <w:b/>
        </w:rPr>
      </w:pPr>
      <w:r>
        <w:rPr>
          <w:b/>
        </w:rPr>
        <w:t xml:space="preserve">MSN              </w:t>
      </w:r>
      <w:r w:rsidR="000A298E" w:rsidRPr="00BA47F9">
        <w:rPr>
          <w:b/>
        </w:rPr>
        <w:t xml:space="preserve"> </w:t>
      </w:r>
      <w:r w:rsidRPr="00BA47F9">
        <w:rPr>
          <w:b/>
          <w:u w:val="single"/>
        </w:rPr>
        <w:t>13</w:t>
      </w:r>
      <w:r w:rsidR="000A298E" w:rsidRPr="00BA47F9">
        <w:rPr>
          <w:b/>
        </w:rPr>
        <w:t xml:space="preserve">       </w:t>
      </w:r>
    </w:p>
    <w:p w:rsidR="000A298E" w:rsidRPr="00BA47F9" w:rsidRDefault="000A298E" w:rsidP="000A298E">
      <w:pPr>
        <w:ind w:firstLine="360"/>
        <w:rPr>
          <w:b/>
        </w:rPr>
      </w:pPr>
      <w:r w:rsidRPr="00BA47F9">
        <w:rPr>
          <w:b/>
        </w:rPr>
        <w:t xml:space="preserve">Total               </w:t>
      </w:r>
      <w:r w:rsidR="00BA47F9" w:rsidRPr="00BA47F9">
        <w:rPr>
          <w:b/>
        </w:rPr>
        <w:t>65</w:t>
      </w:r>
    </w:p>
    <w:p w:rsidR="000A298E" w:rsidRPr="008B7A96" w:rsidRDefault="000A298E" w:rsidP="000A298E">
      <w:pPr>
        <w:ind w:firstLine="360"/>
        <w:rPr>
          <w:b/>
          <w:highlight w:val="yellow"/>
        </w:rPr>
      </w:pPr>
    </w:p>
    <w:tbl>
      <w:tblPr>
        <w:tblW w:w="0" w:type="auto"/>
        <w:tblInd w:w="1638" w:type="dxa"/>
        <w:tblLook w:val="01E0"/>
      </w:tblPr>
      <w:tblGrid>
        <w:gridCol w:w="2610"/>
        <w:gridCol w:w="3510"/>
      </w:tblGrid>
      <w:tr w:rsidR="000A298E" w:rsidRPr="008B7A96" w:rsidTr="003B797A">
        <w:trPr>
          <w:tblHeader/>
        </w:trPr>
        <w:tc>
          <w:tcPr>
            <w:tcW w:w="6120" w:type="dxa"/>
            <w:gridSpan w:val="2"/>
            <w:tcBorders>
              <w:top w:val="double" w:sz="4" w:space="0" w:color="auto"/>
              <w:left w:val="double" w:sz="4" w:space="0" w:color="auto"/>
              <w:bottom w:val="double" w:sz="4" w:space="0" w:color="auto"/>
              <w:right w:val="double" w:sz="4" w:space="0" w:color="auto"/>
            </w:tcBorders>
          </w:tcPr>
          <w:p w:rsidR="000A298E" w:rsidRPr="003B797A" w:rsidRDefault="000A298E" w:rsidP="003B797A">
            <w:pPr>
              <w:rPr>
                <w:b/>
              </w:rPr>
            </w:pPr>
            <w:r w:rsidRPr="003B797A">
              <w:t xml:space="preserve"> </w:t>
            </w:r>
            <w:r w:rsidRPr="003B797A">
              <w:rPr>
                <w:b/>
              </w:rPr>
              <w:t>Graduation Rates</w:t>
            </w:r>
          </w:p>
        </w:tc>
      </w:tr>
      <w:tr w:rsidR="000A298E" w:rsidRPr="008B7A96" w:rsidTr="003B797A">
        <w:trPr>
          <w:tblHeader/>
        </w:trPr>
        <w:tc>
          <w:tcPr>
            <w:tcW w:w="2610" w:type="dxa"/>
            <w:tcBorders>
              <w:top w:val="double" w:sz="4" w:space="0" w:color="auto"/>
              <w:left w:val="double" w:sz="4" w:space="0" w:color="auto"/>
              <w:bottom w:val="double" w:sz="4" w:space="0" w:color="auto"/>
              <w:right w:val="double" w:sz="4" w:space="0" w:color="auto"/>
            </w:tcBorders>
          </w:tcPr>
          <w:p w:rsidR="000A298E" w:rsidRPr="003B797A" w:rsidRDefault="000A298E" w:rsidP="003B797A">
            <w:r w:rsidRPr="003B797A">
              <w:t xml:space="preserve">Program Graduates </w:t>
            </w:r>
          </w:p>
          <w:p w:rsidR="000A298E" w:rsidRPr="003B797A" w:rsidRDefault="000A298E" w:rsidP="003B797A"/>
        </w:tc>
        <w:tc>
          <w:tcPr>
            <w:tcW w:w="3510" w:type="dxa"/>
            <w:tcBorders>
              <w:top w:val="double" w:sz="4" w:space="0" w:color="auto"/>
              <w:left w:val="double" w:sz="4" w:space="0" w:color="auto"/>
              <w:bottom w:val="double" w:sz="4" w:space="0" w:color="auto"/>
              <w:right w:val="double" w:sz="4" w:space="0" w:color="auto"/>
            </w:tcBorders>
          </w:tcPr>
          <w:p w:rsidR="000A298E" w:rsidRPr="003B797A" w:rsidRDefault="000A298E" w:rsidP="003B797A">
            <w:r w:rsidRPr="003B797A">
              <w:t xml:space="preserve"> (admitted/graduated)</w:t>
            </w:r>
          </w:p>
        </w:tc>
      </w:tr>
      <w:tr w:rsidR="000A298E" w:rsidRPr="008B7A96" w:rsidTr="003B797A">
        <w:tc>
          <w:tcPr>
            <w:tcW w:w="2610" w:type="dxa"/>
            <w:tcBorders>
              <w:top w:val="double" w:sz="4" w:space="0" w:color="auto"/>
              <w:left w:val="double" w:sz="4" w:space="0" w:color="auto"/>
              <w:bottom w:val="single" w:sz="4" w:space="0" w:color="auto"/>
              <w:right w:val="double" w:sz="4" w:space="0" w:color="auto"/>
            </w:tcBorders>
          </w:tcPr>
          <w:p w:rsidR="000A298E" w:rsidRPr="00E37681" w:rsidRDefault="000A298E" w:rsidP="003B797A">
            <w:pPr>
              <w:jc w:val="center"/>
            </w:pPr>
            <w:r w:rsidRPr="00E37681">
              <w:t>BSN (2005)</w:t>
            </w:r>
          </w:p>
          <w:p w:rsidR="000A298E" w:rsidRPr="00E37681" w:rsidRDefault="000A298E" w:rsidP="003B797A">
            <w:pPr>
              <w:jc w:val="center"/>
            </w:pPr>
            <w:r w:rsidRPr="00E37681">
              <w:t>BSN (2006)</w:t>
            </w:r>
          </w:p>
          <w:p w:rsidR="000A298E" w:rsidRPr="00E37681" w:rsidRDefault="000A298E" w:rsidP="003B797A">
            <w:pPr>
              <w:jc w:val="center"/>
            </w:pPr>
            <w:r w:rsidRPr="00E37681">
              <w:t>BSN (2007)</w:t>
            </w:r>
          </w:p>
          <w:p w:rsidR="000A298E" w:rsidRPr="00E37681" w:rsidRDefault="000A298E" w:rsidP="003B797A">
            <w:pPr>
              <w:jc w:val="center"/>
            </w:pPr>
            <w:r w:rsidRPr="00E37681">
              <w:t>BSN (2008)</w:t>
            </w:r>
          </w:p>
          <w:p w:rsidR="000A298E" w:rsidRDefault="000A298E" w:rsidP="003B797A">
            <w:pPr>
              <w:jc w:val="center"/>
            </w:pPr>
            <w:r w:rsidRPr="00E37681">
              <w:t>BSN (2009)</w:t>
            </w:r>
          </w:p>
          <w:p w:rsidR="0061388A" w:rsidRPr="00E37681" w:rsidRDefault="0061388A" w:rsidP="0061388A">
            <w:pPr>
              <w:jc w:val="center"/>
            </w:pPr>
            <w:r>
              <w:t>BSN (2010)</w:t>
            </w:r>
          </w:p>
        </w:tc>
        <w:tc>
          <w:tcPr>
            <w:tcW w:w="3510" w:type="dxa"/>
            <w:tcBorders>
              <w:top w:val="double" w:sz="4" w:space="0" w:color="auto"/>
              <w:left w:val="double" w:sz="4" w:space="0" w:color="auto"/>
              <w:bottom w:val="single" w:sz="4" w:space="0" w:color="auto"/>
              <w:right w:val="double" w:sz="4" w:space="0" w:color="auto"/>
            </w:tcBorders>
          </w:tcPr>
          <w:p w:rsidR="000A298E" w:rsidRPr="00E37681" w:rsidRDefault="000A298E" w:rsidP="003B797A">
            <w:pPr>
              <w:jc w:val="center"/>
            </w:pPr>
            <w:r w:rsidRPr="00E37681">
              <w:t>86%  (34/28)</w:t>
            </w:r>
          </w:p>
          <w:p w:rsidR="000A298E" w:rsidRPr="00E37681" w:rsidRDefault="000A298E" w:rsidP="003B797A">
            <w:pPr>
              <w:jc w:val="center"/>
            </w:pPr>
            <w:r w:rsidRPr="00E37681">
              <w:t>80% (39/31)</w:t>
            </w:r>
          </w:p>
          <w:p w:rsidR="000A298E" w:rsidRPr="00E37681" w:rsidRDefault="000A298E" w:rsidP="003B797A">
            <w:pPr>
              <w:jc w:val="center"/>
            </w:pPr>
            <w:r w:rsidRPr="00E37681">
              <w:t>94% (54/51)</w:t>
            </w:r>
          </w:p>
          <w:p w:rsidR="000A298E" w:rsidRPr="00E37681" w:rsidRDefault="000A298E" w:rsidP="003B797A">
            <w:pPr>
              <w:jc w:val="center"/>
            </w:pPr>
            <w:r w:rsidRPr="00E37681">
              <w:t>93% (58/54)</w:t>
            </w:r>
          </w:p>
          <w:p w:rsidR="000A298E" w:rsidRDefault="000A298E" w:rsidP="003B797A">
            <w:pPr>
              <w:jc w:val="center"/>
            </w:pPr>
            <w:r w:rsidRPr="00E37681">
              <w:t>92% (47/43</w:t>
            </w:r>
          </w:p>
          <w:p w:rsidR="0061388A" w:rsidRPr="00E37681" w:rsidRDefault="008B3ADD" w:rsidP="003B797A">
            <w:pPr>
              <w:jc w:val="center"/>
            </w:pPr>
            <w:r>
              <w:t>93% (56/52)</w:t>
            </w:r>
          </w:p>
        </w:tc>
      </w:tr>
      <w:tr w:rsidR="000A298E" w:rsidRPr="008B7A96" w:rsidTr="003B797A">
        <w:tc>
          <w:tcPr>
            <w:tcW w:w="2610" w:type="dxa"/>
            <w:tcBorders>
              <w:top w:val="double" w:sz="4" w:space="0" w:color="auto"/>
              <w:left w:val="double" w:sz="4" w:space="0" w:color="auto"/>
              <w:bottom w:val="single" w:sz="4" w:space="0" w:color="auto"/>
              <w:right w:val="double" w:sz="4" w:space="0" w:color="auto"/>
            </w:tcBorders>
          </w:tcPr>
          <w:p w:rsidR="000A298E" w:rsidRPr="00E37681" w:rsidRDefault="000A298E" w:rsidP="003B797A">
            <w:pPr>
              <w:jc w:val="center"/>
            </w:pPr>
            <w:r w:rsidRPr="00E37681">
              <w:t>MSN (2005)</w:t>
            </w:r>
          </w:p>
          <w:p w:rsidR="000A298E" w:rsidRPr="00E37681" w:rsidRDefault="000A298E" w:rsidP="003B797A">
            <w:pPr>
              <w:jc w:val="center"/>
            </w:pPr>
            <w:r w:rsidRPr="00E37681">
              <w:t>MSN (2006)</w:t>
            </w:r>
          </w:p>
          <w:p w:rsidR="000A298E" w:rsidRPr="00E37681" w:rsidRDefault="000A298E" w:rsidP="003B797A">
            <w:pPr>
              <w:jc w:val="center"/>
            </w:pPr>
            <w:r w:rsidRPr="00E37681">
              <w:lastRenderedPageBreak/>
              <w:t>MSN (2007)</w:t>
            </w:r>
          </w:p>
          <w:p w:rsidR="000A298E" w:rsidRPr="00E37681" w:rsidRDefault="000A298E" w:rsidP="003B797A">
            <w:pPr>
              <w:jc w:val="center"/>
            </w:pPr>
            <w:r w:rsidRPr="00E37681">
              <w:t>MSN (2008)</w:t>
            </w:r>
          </w:p>
          <w:p w:rsidR="000A298E" w:rsidRPr="00E37681" w:rsidRDefault="000A298E" w:rsidP="003B797A">
            <w:pPr>
              <w:jc w:val="center"/>
            </w:pPr>
            <w:r w:rsidRPr="00E37681">
              <w:t>MSN (2009)</w:t>
            </w:r>
          </w:p>
          <w:p w:rsidR="00E37681" w:rsidRPr="00E37681" w:rsidRDefault="00E37681" w:rsidP="003B797A">
            <w:pPr>
              <w:jc w:val="center"/>
            </w:pPr>
            <w:r w:rsidRPr="008B3ADD">
              <w:t>MSN (2010)</w:t>
            </w:r>
          </w:p>
        </w:tc>
        <w:tc>
          <w:tcPr>
            <w:tcW w:w="3510" w:type="dxa"/>
            <w:tcBorders>
              <w:top w:val="double" w:sz="4" w:space="0" w:color="auto"/>
              <w:left w:val="double" w:sz="4" w:space="0" w:color="auto"/>
              <w:bottom w:val="single" w:sz="4" w:space="0" w:color="auto"/>
              <w:right w:val="double" w:sz="4" w:space="0" w:color="auto"/>
            </w:tcBorders>
          </w:tcPr>
          <w:p w:rsidR="000A298E" w:rsidRPr="00E37681" w:rsidRDefault="000A298E" w:rsidP="003B797A">
            <w:pPr>
              <w:jc w:val="center"/>
            </w:pPr>
            <w:r w:rsidRPr="00E37681">
              <w:lastRenderedPageBreak/>
              <w:t>100% (10/10)</w:t>
            </w:r>
          </w:p>
          <w:p w:rsidR="000A298E" w:rsidRPr="00E37681" w:rsidRDefault="000A298E" w:rsidP="003B797A">
            <w:pPr>
              <w:jc w:val="center"/>
            </w:pPr>
            <w:r w:rsidRPr="00E37681">
              <w:t>100% (24/24)</w:t>
            </w:r>
          </w:p>
          <w:p w:rsidR="000A298E" w:rsidRPr="00E37681" w:rsidRDefault="000A298E" w:rsidP="003B797A">
            <w:pPr>
              <w:jc w:val="center"/>
            </w:pPr>
            <w:r w:rsidRPr="00E37681">
              <w:lastRenderedPageBreak/>
              <w:t>100% (17/17)</w:t>
            </w:r>
          </w:p>
          <w:p w:rsidR="000A298E" w:rsidRPr="00E37681" w:rsidRDefault="000A298E" w:rsidP="003B797A">
            <w:pPr>
              <w:jc w:val="center"/>
            </w:pPr>
            <w:r w:rsidRPr="00E37681">
              <w:t>100% (30/30)</w:t>
            </w:r>
          </w:p>
          <w:p w:rsidR="000A298E" w:rsidRDefault="000A298E" w:rsidP="003B797A">
            <w:pPr>
              <w:jc w:val="center"/>
            </w:pPr>
            <w:r w:rsidRPr="00E37681">
              <w:t>100% (33/33)</w:t>
            </w:r>
          </w:p>
          <w:p w:rsidR="0061388A" w:rsidRPr="00E37681" w:rsidRDefault="008B3ADD" w:rsidP="003B797A">
            <w:pPr>
              <w:jc w:val="center"/>
            </w:pPr>
            <w:r>
              <w:t>100% (13/13)</w:t>
            </w:r>
          </w:p>
        </w:tc>
      </w:tr>
    </w:tbl>
    <w:p w:rsidR="000A298E" w:rsidRPr="008B7A96" w:rsidRDefault="000A298E" w:rsidP="000A298E">
      <w:pPr>
        <w:rPr>
          <w:highlight w:val="yellow"/>
        </w:rPr>
      </w:pPr>
    </w:p>
    <w:p w:rsidR="00E37681" w:rsidRPr="003B797A" w:rsidRDefault="00E37681" w:rsidP="00E37681">
      <w:r w:rsidRPr="003B797A">
        <w:t>Diversity Compliance Initiatives and Progress:</w:t>
      </w:r>
    </w:p>
    <w:p w:rsidR="00E37681" w:rsidRPr="003B797A" w:rsidRDefault="00E37681" w:rsidP="00E37681">
      <w:pPr>
        <w:jc w:val="center"/>
        <w:rPr>
          <w:rFonts w:ascii="Times" w:hAnsi="Times"/>
          <w:b/>
          <w:sz w:val="28"/>
          <w:szCs w:val="28"/>
        </w:rPr>
      </w:pPr>
      <w:r w:rsidRPr="003B797A">
        <w:rPr>
          <w:rFonts w:ascii="Times" w:hAnsi="Times"/>
          <w:b/>
          <w:sz w:val="28"/>
          <w:szCs w:val="28"/>
        </w:rPr>
        <w:t xml:space="preserve">PLAN OF COMPLIANCE </w:t>
      </w:r>
    </w:p>
    <w:p w:rsidR="00E37681" w:rsidRPr="003B797A" w:rsidRDefault="00E37681" w:rsidP="00E37681">
      <w:pPr>
        <w:rPr>
          <w:rFonts w:ascii="Times" w:hAnsi="Times"/>
        </w:rPr>
      </w:pPr>
    </w:p>
    <w:p w:rsidR="00E37681" w:rsidRPr="003B797A" w:rsidRDefault="00E37681" w:rsidP="00E37681">
      <w:pPr>
        <w:numPr>
          <w:ilvl w:val="0"/>
          <w:numId w:val="19"/>
        </w:numPr>
        <w:rPr>
          <w:rFonts w:ascii="Times" w:hAnsi="Times"/>
        </w:rPr>
      </w:pPr>
      <w:r w:rsidRPr="003B797A">
        <w:rPr>
          <w:rFonts w:ascii="Times" w:hAnsi="Times"/>
        </w:rPr>
        <w:t>Describe the special efforts made in 20</w:t>
      </w:r>
      <w:r>
        <w:rPr>
          <w:rFonts w:ascii="Times" w:hAnsi="Times"/>
        </w:rPr>
        <w:t>1</w:t>
      </w:r>
      <w:r w:rsidRPr="003B797A">
        <w:rPr>
          <w:rFonts w:ascii="Times" w:hAnsi="Times"/>
        </w:rPr>
        <w:t>0 to employ, train, and promote members of “other races.”* (The term “other race” is defined as indicated within the footnote below.)</w:t>
      </w:r>
    </w:p>
    <w:p w:rsidR="00E37681" w:rsidRPr="008B7A96" w:rsidRDefault="00E37681" w:rsidP="00B12324">
      <w:pPr>
        <w:ind w:left="1440"/>
        <w:rPr>
          <w:rFonts w:ascii="Times" w:hAnsi="Times"/>
          <w:highlight w:val="yellow"/>
        </w:rPr>
      </w:pPr>
      <w:r w:rsidRPr="003B797A">
        <w:t xml:space="preserve">The </w:t>
      </w:r>
      <w:r w:rsidRPr="003B797A">
        <w:rPr>
          <w:b/>
        </w:rPr>
        <w:t>School of Nursing</w:t>
      </w:r>
      <w:r w:rsidR="00FC6DD3">
        <w:t xml:space="preserve"> had a composite of 14</w:t>
      </w:r>
      <w:r w:rsidRPr="003B797A">
        <w:t xml:space="preserve"> full-time faculty members in spring and fall 20</w:t>
      </w:r>
      <w:r>
        <w:t>1</w:t>
      </w:r>
      <w:r w:rsidRPr="003B797A">
        <w:t>0 Three (3) of the full-time faculty (2</w:t>
      </w:r>
      <w:r w:rsidR="00FC6DD3">
        <w:t>1</w:t>
      </w:r>
      <w:r w:rsidRPr="003B797A">
        <w:t>%) in 20</w:t>
      </w:r>
      <w:r>
        <w:t>1</w:t>
      </w:r>
      <w:r w:rsidRPr="003B797A">
        <w:t xml:space="preserve">0 were African-American. In addition, the SON part-time staff member the “Student Navigator” is also African American (staff = 25% minority). Recruitment efforts continue to target a national pool with specific online advertisements to Minority Nurse, an AACN list serve of deans of school of nursing in liberal arts and small colleges and universities and the National Student Nurses’ Association broadcast email for faculty positions. Approximately 24% (n = 12) of the </w:t>
      </w:r>
      <w:smartTag w:uri="urn:schemas-microsoft-com:office:smarttags" w:element="place">
        <w:smartTag w:uri="urn:schemas-microsoft-com:office:smarttags" w:element="PlaceType">
          <w:r w:rsidRPr="003B797A">
            <w:t>School</w:t>
          </w:r>
        </w:smartTag>
        <w:r w:rsidRPr="003B797A">
          <w:t xml:space="preserve"> of </w:t>
        </w:r>
        <w:smartTag w:uri="urn:schemas-microsoft-com:office:smarttags" w:element="PlaceName">
          <w:r w:rsidRPr="003B797A">
            <w:t>Nursing</w:t>
          </w:r>
        </w:smartTag>
      </w:smartTag>
      <w:r w:rsidRPr="003B797A">
        <w:t xml:space="preserve">’s Advisory Council members (N = 50) are African-American. </w:t>
      </w:r>
    </w:p>
    <w:p w:rsidR="00E37681" w:rsidRPr="008B7A96" w:rsidRDefault="00E37681" w:rsidP="00E37681">
      <w:pPr>
        <w:ind w:left="360"/>
        <w:rPr>
          <w:rFonts w:ascii="Times" w:hAnsi="Times"/>
          <w:highlight w:val="yellow"/>
        </w:rPr>
      </w:pPr>
    </w:p>
    <w:p w:rsidR="00E37681" w:rsidRPr="003B797A" w:rsidRDefault="00E37681" w:rsidP="00E37681">
      <w:pPr>
        <w:numPr>
          <w:ilvl w:val="0"/>
          <w:numId w:val="19"/>
        </w:numPr>
        <w:rPr>
          <w:rFonts w:ascii="Times" w:hAnsi="Times"/>
        </w:rPr>
      </w:pPr>
      <w:r w:rsidRPr="003B797A">
        <w:rPr>
          <w:rFonts w:ascii="Times" w:hAnsi="Times"/>
        </w:rPr>
        <w:t>Describe faculty exchange arrangement between “other race” institutions and indicate the number of faculty members involved.</w:t>
      </w:r>
    </w:p>
    <w:p w:rsidR="00E37681" w:rsidRPr="003B797A" w:rsidRDefault="00E37681" w:rsidP="00E37681">
      <w:pPr>
        <w:ind w:left="720"/>
        <w:rPr>
          <w:rFonts w:ascii="Times" w:hAnsi="Times"/>
        </w:rPr>
      </w:pPr>
      <w:r w:rsidRPr="003B797A">
        <w:t xml:space="preserve">There were no faculty exchange arrangements during 2010. </w:t>
      </w:r>
    </w:p>
    <w:p w:rsidR="00E37681" w:rsidRPr="008B7A96" w:rsidRDefault="00E37681" w:rsidP="00E37681">
      <w:pPr>
        <w:ind w:left="360"/>
        <w:rPr>
          <w:rFonts w:ascii="Times" w:hAnsi="Times"/>
          <w:highlight w:val="yellow"/>
        </w:rPr>
      </w:pPr>
    </w:p>
    <w:p w:rsidR="00E37681" w:rsidRPr="003B797A" w:rsidRDefault="00E37681" w:rsidP="00E37681">
      <w:pPr>
        <w:numPr>
          <w:ilvl w:val="0"/>
          <w:numId w:val="19"/>
        </w:numPr>
        <w:rPr>
          <w:rFonts w:ascii="Times" w:hAnsi="Times"/>
        </w:rPr>
      </w:pPr>
      <w:r w:rsidRPr="003B797A">
        <w:rPr>
          <w:rFonts w:ascii="Times" w:hAnsi="Times"/>
        </w:rPr>
        <w:t>Describe the special efforts made to assist incumbent “other race” personnel to upgrade credentials for promotions to higher ranked positions. Indicate the number of employees involved.</w:t>
      </w:r>
    </w:p>
    <w:p w:rsidR="00E37681" w:rsidRPr="003B797A" w:rsidRDefault="0000137F" w:rsidP="00E37681">
      <w:pPr>
        <w:ind w:left="1440"/>
      </w:pPr>
      <w:r>
        <w:t>One</w:t>
      </w:r>
      <w:r w:rsidR="00E37681" w:rsidRPr="003B797A">
        <w:t xml:space="preserve"> African American faculty member co</w:t>
      </w:r>
      <w:r w:rsidR="00FC6DD3">
        <w:t>mpleted</w:t>
      </w:r>
      <w:r w:rsidR="00E37681" w:rsidRPr="003B797A">
        <w:t xml:space="preserve"> </w:t>
      </w:r>
      <w:r>
        <w:t xml:space="preserve">a </w:t>
      </w:r>
      <w:r w:rsidR="00E37681" w:rsidRPr="003B797A">
        <w:t>Doctor of Nursing Practice (DNP) program at the University of Alabama at Birmingham (UAB).</w:t>
      </w:r>
      <w:r>
        <w:t xml:space="preserve"> Another is on track to graduate </w:t>
      </w:r>
      <w:r w:rsidR="000F733F">
        <w:t xml:space="preserve">from UAB </w:t>
      </w:r>
      <w:r>
        <w:t xml:space="preserve">with a DNP </w:t>
      </w:r>
      <w:r w:rsidR="000F733F">
        <w:t>M</w:t>
      </w:r>
      <w:r>
        <w:t xml:space="preserve">ay 2011. </w:t>
      </w:r>
      <w:r w:rsidR="00E37681" w:rsidRPr="003B797A">
        <w:t>Both were assisted with tuition, books and fees via reimbursement.</w:t>
      </w:r>
    </w:p>
    <w:p w:rsidR="00E37681" w:rsidRPr="008B7A96" w:rsidRDefault="00E37681" w:rsidP="00E37681">
      <w:pPr>
        <w:ind w:left="360"/>
        <w:rPr>
          <w:rFonts w:ascii="Times" w:hAnsi="Times"/>
          <w:highlight w:val="yellow"/>
        </w:rPr>
      </w:pPr>
    </w:p>
    <w:p w:rsidR="00E37681" w:rsidRPr="00EA2AAD" w:rsidRDefault="00E37681" w:rsidP="00E37681">
      <w:pPr>
        <w:numPr>
          <w:ilvl w:val="0"/>
          <w:numId w:val="19"/>
        </w:numPr>
      </w:pPr>
      <w:r w:rsidRPr="00EA2AAD">
        <w:rPr>
          <w:rFonts w:ascii="Times" w:hAnsi="Times"/>
        </w:rPr>
        <w:t>Identify distinguished professorships of “other race” personnel brought to the campus in 2010.</w:t>
      </w:r>
    </w:p>
    <w:p w:rsidR="00E37681" w:rsidRPr="00A7084F" w:rsidRDefault="000F733F" w:rsidP="00E37681">
      <w:pPr>
        <w:ind w:left="1440"/>
      </w:pPr>
      <w:r w:rsidRPr="000F733F">
        <w:lastRenderedPageBreak/>
        <w:t>John Darnell</w:t>
      </w:r>
      <w:r w:rsidR="00E37681" w:rsidRPr="000F733F">
        <w:t>, (</w:t>
      </w:r>
      <w:r w:rsidRPr="000F733F">
        <w:t>Hernando</w:t>
      </w:r>
      <w:r w:rsidR="00E37681" w:rsidRPr="000F733F">
        <w:t xml:space="preserve">, MS) </w:t>
      </w:r>
      <w:r w:rsidR="00E37681" w:rsidRPr="00A7084F">
        <w:t xml:space="preserve">presented </w:t>
      </w:r>
      <w:r w:rsidR="00A7084F">
        <w:t xml:space="preserve">a </w:t>
      </w:r>
      <w:r w:rsidR="00E37681" w:rsidRPr="00A7084F">
        <w:t>workshop</w:t>
      </w:r>
      <w:r w:rsidR="00A7084F">
        <w:t xml:space="preserve"> titled</w:t>
      </w:r>
      <w:r w:rsidR="00E37681" w:rsidRPr="00A7084F">
        <w:t xml:space="preserve"> “Survival Spa</w:t>
      </w:r>
      <w:r w:rsidR="001339A9" w:rsidRPr="00A7084F">
        <w:t xml:space="preserve">nish in Health Care” </w:t>
      </w:r>
      <w:r w:rsidR="009B5BAA" w:rsidRPr="00A7084F">
        <w:t>fall</w:t>
      </w:r>
      <w:r w:rsidR="001339A9" w:rsidRPr="00A7084F">
        <w:t>, 2010</w:t>
      </w:r>
      <w:r w:rsidR="00E37681" w:rsidRPr="00A7084F">
        <w:t>. This was a repeat performance f</w:t>
      </w:r>
      <w:r w:rsidR="00A7084F" w:rsidRPr="00A7084F">
        <w:t>or every year since</w:t>
      </w:r>
      <w:r w:rsidR="00E37681" w:rsidRPr="00A7084F">
        <w:t xml:space="preserve"> 2004. The School of Nursing plans to have </w:t>
      </w:r>
      <w:r w:rsidR="00A7084F" w:rsidRPr="00A7084F">
        <w:t>this continuing education workshop at</w:t>
      </w:r>
      <w:r w:rsidR="00E37681" w:rsidRPr="00A7084F">
        <w:t xml:space="preserve"> the </w:t>
      </w:r>
      <w:r w:rsidR="00A7084F" w:rsidRPr="00A7084F">
        <w:t>RESSON</w:t>
      </w:r>
      <w:r w:rsidR="00E37681" w:rsidRPr="00A7084F">
        <w:t>.</w:t>
      </w:r>
    </w:p>
    <w:p w:rsidR="00E37681" w:rsidRPr="008B7A96" w:rsidRDefault="00E37681" w:rsidP="00E37681">
      <w:pPr>
        <w:ind w:left="360"/>
        <w:rPr>
          <w:rFonts w:ascii="Times" w:hAnsi="Times"/>
          <w:highlight w:val="yellow"/>
        </w:rPr>
      </w:pPr>
    </w:p>
    <w:p w:rsidR="00E37681" w:rsidRPr="00EA2AAD" w:rsidRDefault="00E37681" w:rsidP="00E37681">
      <w:pPr>
        <w:numPr>
          <w:ilvl w:val="0"/>
          <w:numId w:val="19"/>
        </w:numPr>
        <w:rPr>
          <w:rFonts w:ascii="Times" w:hAnsi="Times"/>
        </w:rPr>
      </w:pPr>
      <w:r w:rsidRPr="00EA2AAD">
        <w:rPr>
          <w:rFonts w:ascii="Times" w:hAnsi="Times"/>
        </w:rPr>
        <w:t>Describe the cooperative programs involving both faculty and students between “other race” institutions and indicate the number of persons involved.</w:t>
      </w:r>
    </w:p>
    <w:p w:rsidR="00E37681" w:rsidRPr="00EA2AAD" w:rsidRDefault="00E37681" w:rsidP="00E37681">
      <w:pPr>
        <w:ind w:left="1440"/>
      </w:pPr>
      <w:smartTag w:uri="urn:schemas-microsoft-com:office:smarttags" w:element="place">
        <w:smartTag w:uri="urn:schemas-microsoft-com:office:smarttags" w:element="PlaceName">
          <w:r w:rsidRPr="00EA2AAD">
            <w:rPr>
              <w:u w:val="single"/>
            </w:rPr>
            <w:t>Mississippi</w:t>
          </w:r>
        </w:smartTag>
        <w:r w:rsidRPr="00EA2AAD">
          <w:rPr>
            <w:u w:val="single"/>
          </w:rPr>
          <w:t xml:space="preserve"> </w:t>
        </w:r>
        <w:smartTag w:uri="urn:schemas-microsoft-com:office:smarttags" w:element="PlaceType">
          <w:r w:rsidRPr="00EA2AAD">
            <w:rPr>
              <w:u w:val="single"/>
            </w:rPr>
            <w:t>Valley</w:t>
          </w:r>
        </w:smartTag>
        <w:r w:rsidRPr="00EA2AAD">
          <w:rPr>
            <w:u w:val="single"/>
          </w:rPr>
          <w:t xml:space="preserve"> </w:t>
        </w:r>
        <w:smartTag w:uri="urn:schemas-microsoft-com:office:smarttags" w:element="PlaceType">
          <w:r w:rsidRPr="00EA2AAD">
            <w:rPr>
              <w:u w:val="single"/>
            </w:rPr>
            <w:t>State</w:t>
          </w:r>
        </w:smartTag>
        <w:r w:rsidRPr="00EA2AAD">
          <w:rPr>
            <w:u w:val="single"/>
          </w:rPr>
          <w:t xml:space="preserve"> </w:t>
        </w:r>
        <w:smartTag w:uri="urn:schemas-microsoft-com:office:smarttags" w:element="PlaceType">
          <w:r w:rsidRPr="00EA2AAD">
            <w:rPr>
              <w:u w:val="single"/>
            </w:rPr>
            <w:t>University</w:t>
          </w:r>
        </w:smartTag>
      </w:smartTag>
      <w:r w:rsidRPr="00EA2AAD">
        <w:t xml:space="preserve"> –Continues as a partner in the Delta Health Alliance. The SON is available to participate in recruitment and health care spots during their career days.</w:t>
      </w:r>
    </w:p>
    <w:p w:rsidR="00E37681" w:rsidRPr="008B7A96" w:rsidRDefault="00E37681" w:rsidP="00E37681">
      <w:pPr>
        <w:ind w:left="1440"/>
        <w:rPr>
          <w:highlight w:val="yellow"/>
        </w:rPr>
      </w:pPr>
    </w:p>
    <w:p w:rsidR="00E37681" w:rsidRPr="008B7A96" w:rsidRDefault="00E37681" w:rsidP="00E37681">
      <w:pPr>
        <w:ind w:left="1440"/>
        <w:rPr>
          <w:highlight w:val="yellow"/>
        </w:rPr>
      </w:pPr>
      <w:r w:rsidRPr="00EA2AAD">
        <w:t xml:space="preserve">The School of Nursing houses and directs the Delta Area Health Education Center (director is </w:t>
      </w:r>
      <w:smartTag w:uri="urn:schemas-microsoft-com:office:smarttags" w:element="PersonName">
        <w:r w:rsidRPr="00EA2AAD">
          <w:t>Shelby Polk</w:t>
        </w:r>
      </w:smartTag>
      <w:r w:rsidRPr="00EA2AAD">
        <w:t>, nursing faculty), which is working to network the multiple agencies existing to serve the predominant needs of the Delta experienced by the poor, the indigent, and the minority races. The School of Nursing received grant funding from the DHA for “Team Sugar Free” presentations during 2010 (six Bolivar County elementary schools) and summer 2010 (</w:t>
      </w:r>
      <w:r>
        <w:t>Rock Your Health Kids Kollege and KNEC</w:t>
      </w:r>
      <w:r w:rsidRPr="00EA2AAD">
        <w:t xml:space="preserve">). </w:t>
      </w:r>
    </w:p>
    <w:p w:rsidR="00E37681" w:rsidRPr="008B7A96" w:rsidRDefault="00E37681" w:rsidP="00E37681">
      <w:pPr>
        <w:ind w:left="1440"/>
        <w:rPr>
          <w:highlight w:val="yellow"/>
        </w:rPr>
      </w:pPr>
    </w:p>
    <w:p w:rsidR="00E37681" w:rsidRPr="00EA2AAD" w:rsidRDefault="00E37681" w:rsidP="00E37681">
      <w:pPr>
        <w:ind w:left="1440"/>
      </w:pPr>
      <w:r w:rsidRPr="00EA2AAD">
        <w:t xml:space="preserve">In addition, the Dean of the </w:t>
      </w:r>
      <w:smartTag w:uri="urn:schemas-microsoft-com:office:smarttags" w:element="place">
        <w:smartTag w:uri="urn:schemas-microsoft-com:office:smarttags" w:element="PlaceType">
          <w:r w:rsidRPr="00EA2AAD">
            <w:t>School</w:t>
          </w:r>
        </w:smartTag>
        <w:r w:rsidRPr="00EA2AAD">
          <w:t xml:space="preserve"> of </w:t>
        </w:r>
        <w:smartTag w:uri="urn:schemas-microsoft-com:office:smarttags" w:element="PlaceName">
          <w:r w:rsidRPr="00EA2AAD">
            <w:t>Nursing</w:t>
          </w:r>
        </w:smartTag>
      </w:smartTag>
      <w:r w:rsidRPr="00EA2AAD">
        <w:t xml:space="preserve"> serves on the advisory (CRAFT) board of the Cleveland School District Allied Health Program. The School of Nursing has donated books to the Allied Health Program, assisted with fund raising ideas and the DSU Student Nurse Association has initiated “adopting” the Allied Health Program by partnering members with Allied Health students. </w:t>
      </w:r>
    </w:p>
    <w:p w:rsidR="00E37681" w:rsidRPr="008B7A96" w:rsidRDefault="00E37681" w:rsidP="00E37681">
      <w:pPr>
        <w:ind w:left="1440"/>
        <w:rPr>
          <w:rFonts w:ascii="Times" w:hAnsi="Times"/>
          <w:highlight w:val="yellow"/>
        </w:rPr>
      </w:pPr>
    </w:p>
    <w:p w:rsidR="00E37681" w:rsidRPr="00EA2AAD" w:rsidRDefault="00E37681" w:rsidP="00E37681">
      <w:pPr>
        <w:numPr>
          <w:ilvl w:val="0"/>
          <w:numId w:val="19"/>
        </w:numPr>
        <w:rPr>
          <w:rFonts w:ascii="Times" w:hAnsi="Times"/>
        </w:rPr>
      </w:pPr>
      <w:r w:rsidRPr="00EA2AAD">
        <w:rPr>
          <w:rFonts w:ascii="Times" w:hAnsi="Times"/>
        </w:rPr>
        <w:t xml:space="preserve">Identify new programs approved in 2010 which will have potential of attracting “other race” students and faculty members. </w:t>
      </w:r>
    </w:p>
    <w:p w:rsidR="00E37681" w:rsidRPr="00EA2AAD" w:rsidRDefault="00E37681" w:rsidP="00E37681">
      <w:pPr>
        <w:ind w:left="1440"/>
      </w:pPr>
      <w:r w:rsidRPr="00EA2AAD">
        <w:t xml:space="preserve">The SON Delta Health Alliance project to increase numbers of nurses in the Delta has continued to place the SON in the community spotlight. The SON is active in </w:t>
      </w:r>
      <w:r w:rsidR="00FC6DD3">
        <w:t xml:space="preserve">regional </w:t>
      </w:r>
      <w:r w:rsidRPr="00EA2AAD">
        <w:t xml:space="preserve">Health Fairs and summer camps (Rock Your Health with Kids Kollege and KNEC) combined with recruitment efforts and special events that target youth/new DSU college students for future nursing careers. These efforts have met with great success. </w:t>
      </w:r>
    </w:p>
    <w:p w:rsidR="00E37681" w:rsidRPr="008B7A96" w:rsidRDefault="00E37681" w:rsidP="00E37681">
      <w:pPr>
        <w:ind w:left="1440"/>
        <w:rPr>
          <w:highlight w:val="yellow"/>
        </w:rPr>
      </w:pPr>
    </w:p>
    <w:p w:rsidR="00E37681" w:rsidRPr="008B7A96" w:rsidRDefault="00FC6DD3" w:rsidP="00E37681">
      <w:pPr>
        <w:ind w:left="1440"/>
        <w:rPr>
          <w:highlight w:val="yellow"/>
        </w:rPr>
      </w:pPr>
      <w:r w:rsidRPr="00EA2AAD">
        <w:t>Rock Your</w:t>
      </w:r>
      <w:r w:rsidR="00E37681" w:rsidRPr="00EA2AAD">
        <w:t xml:space="preserve"> Health </w:t>
      </w:r>
      <w:r w:rsidR="000A0434">
        <w:t xml:space="preserve">Kids Kollege </w:t>
      </w:r>
      <w:r w:rsidR="00E37681" w:rsidRPr="000A0434">
        <w:t>(June 7-11, 20</w:t>
      </w:r>
      <w:r w:rsidR="000A0434" w:rsidRPr="000A0434">
        <w:t>1</w:t>
      </w:r>
      <w:r w:rsidR="00E37681" w:rsidRPr="000A0434">
        <w:t>0</w:t>
      </w:r>
      <w:r w:rsidR="000A0434" w:rsidRPr="000A0434">
        <w:t>) had 18 attendees with 67</w:t>
      </w:r>
      <w:r w:rsidR="00E37681" w:rsidRPr="000A0434">
        <w:t>% wh</w:t>
      </w:r>
      <w:r w:rsidR="000A0434" w:rsidRPr="000A0434">
        <w:t>ite and 33% other ethnicities (6 African American.</w:t>
      </w:r>
    </w:p>
    <w:p w:rsidR="00E37681" w:rsidRPr="008B7A96" w:rsidRDefault="00E37681" w:rsidP="00E37681">
      <w:pPr>
        <w:ind w:left="1440"/>
        <w:rPr>
          <w:highlight w:val="yellow"/>
        </w:rPr>
      </w:pPr>
    </w:p>
    <w:p w:rsidR="00E37681" w:rsidRPr="00EA2AAD" w:rsidRDefault="00E37681" w:rsidP="00E37681">
      <w:pPr>
        <w:numPr>
          <w:ilvl w:val="0"/>
          <w:numId w:val="19"/>
        </w:numPr>
        <w:rPr>
          <w:rFonts w:ascii="Times" w:hAnsi="Times"/>
        </w:rPr>
      </w:pPr>
      <w:r w:rsidRPr="00EA2AAD">
        <w:rPr>
          <w:rFonts w:ascii="Times" w:hAnsi="Times"/>
        </w:rPr>
        <w:t>Identify and describe efforts and accomplishments in strengthening existing programs and thereby attracting “other race” students and faculty members.</w:t>
      </w:r>
    </w:p>
    <w:p w:rsidR="00E37681" w:rsidRPr="00EA44DA" w:rsidRDefault="00E37681" w:rsidP="00E37681">
      <w:pPr>
        <w:ind w:left="1440"/>
      </w:pPr>
      <w:r w:rsidRPr="00EA44DA">
        <w:t xml:space="preserve">BSN – Continue with SUPPORT, SMART and READY projects to help prepare students to be successful in nursing school. Continue with a part-time admission option for at-risk students. Continue with the support lab and director </w:t>
      </w:r>
      <w:r w:rsidRPr="00EA44DA">
        <w:lastRenderedPageBreak/>
        <w:t xml:space="preserve">position (Student Navigator) to assist students with successful resolution of both personal and academic issues. </w:t>
      </w:r>
      <w:r w:rsidR="00EA44DA" w:rsidRPr="00EA44DA">
        <w:t>Initiate an Enrichment Specialist (grant funded) to assist identified nursing students with challenges on national standardized nursing exams.</w:t>
      </w:r>
      <w:r w:rsidRPr="00EA44DA">
        <w:t xml:space="preserve"> </w:t>
      </w:r>
    </w:p>
    <w:p w:rsidR="00E37681" w:rsidRPr="00EA2AAD" w:rsidRDefault="00E37681" w:rsidP="00E37681">
      <w:pPr>
        <w:ind w:left="1440"/>
      </w:pPr>
      <w:r w:rsidRPr="00EA2AAD">
        <w:t xml:space="preserve">RN-BSN – </w:t>
      </w:r>
      <w:r w:rsidR="00864955">
        <w:t>2010 e</w:t>
      </w:r>
      <w:r w:rsidRPr="00EA2AAD">
        <w:t xml:space="preserve">nrollment </w:t>
      </w:r>
      <w:r w:rsidRPr="00EA44DA">
        <w:t xml:space="preserve">increased in the RN-BSN program (25 compared to 11-15 in previous years). </w:t>
      </w:r>
      <w:r w:rsidRPr="00EA2AAD">
        <w:t xml:space="preserve">The online classes with on-campus meetings in </w:t>
      </w:r>
      <w:smartTag w:uri="urn:schemas-microsoft-com:office:smarttags" w:element="City">
        <w:r w:rsidRPr="00EA2AAD">
          <w:t>Greenville</w:t>
        </w:r>
      </w:smartTag>
      <w:r w:rsidRPr="00EA2AAD">
        <w:t xml:space="preserve"> and </w:t>
      </w:r>
      <w:smartTag w:uri="urn:schemas-microsoft-com:office:smarttags" w:element="place">
        <w:smartTag w:uri="urn:schemas-microsoft-com:office:smarttags" w:element="City">
          <w:r w:rsidRPr="00EA2AAD">
            <w:t>Clarksdale</w:t>
          </w:r>
        </w:smartTag>
      </w:smartTag>
      <w:r w:rsidRPr="00EA2AAD">
        <w:t xml:space="preserve"> have increased the opportunities for AD-RN nurses to advance up the professional career ladder. Historically the associate degree programs have a higher percentage of minority students, thus DSU SON recruitment in this pool has increased minority nurses with a baccalaureate degree. Plans for 201</w:t>
      </w:r>
      <w:r>
        <w:t>1</w:t>
      </w:r>
      <w:r w:rsidRPr="00EA2AAD">
        <w:t xml:space="preserve"> are to continue recruitment efforts to maintain/increase admissions to this program for future cohorts with at least 20 RN-BSN students. </w:t>
      </w:r>
    </w:p>
    <w:p w:rsidR="00E37681" w:rsidRPr="008B7A96" w:rsidRDefault="00E37681" w:rsidP="00E37681">
      <w:pPr>
        <w:ind w:left="1440"/>
        <w:rPr>
          <w:highlight w:val="yellow"/>
        </w:rPr>
      </w:pPr>
    </w:p>
    <w:p w:rsidR="00E37681" w:rsidRPr="00EA2AAD" w:rsidRDefault="00E37681" w:rsidP="00E37681">
      <w:pPr>
        <w:ind w:left="1440"/>
      </w:pPr>
      <w:r w:rsidRPr="00EA2AAD">
        <w:t>MSN – The Robert E. Smith SON offers the only BSN and MSN programs in the Delta region thus affording minorities the opportunity for regional access to graduate nursing education.</w:t>
      </w:r>
    </w:p>
    <w:p w:rsidR="00E37681" w:rsidRPr="008B7A96" w:rsidRDefault="00E37681" w:rsidP="00E37681">
      <w:pPr>
        <w:rPr>
          <w:rFonts w:ascii="Times" w:hAnsi="Times"/>
          <w:highlight w:val="yellow"/>
        </w:rPr>
      </w:pPr>
    </w:p>
    <w:p w:rsidR="00E37681" w:rsidRPr="006A5A49" w:rsidRDefault="00E37681" w:rsidP="00E37681">
      <w:pPr>
        <w:rPr>
          <w:rFonts w:ascii="Times" w:hAnsi="Times"/>
        </w:rPr>
      </w:pPr>
      <w:r w:rsidRPr="006A5A49">
        <w:rPr>
          <w:rFonts w:ascii="Times" w:hAnsi="Times"/>
        </w:rPr>
        <w:t>*    Since the majority of Delta State University’s faculty, staff and students are classified as “White,” the term “other race,” as used above, is to be defined as including those individuals classified by the U.S. Census Bureau as American Indian, Alaskan Native, Asian, Black or African American, Native Hawaiian, or other Pacific Islander.</w:t>
      </w:r>
    </w:p>
    <w:p w:rsidR="000A298E" w:rsidRPr="008B7A96" w:rsidRDefault="000A298E" w:rsidP="000A298E">
      <w:pPr>
        <w:pStyle w:val="ReferenceManuscript"/>
        <w:widowControl/>
        <w:tabs>
          <w:tab w:val="clear" w:pos="432"/>
          <w:tab w:val="clear" w:pos="576"/>
          <w:tab w:val="left" w:pos="90"/>
        </w:tabs>
        <w:spacing w:line="240" w:lineRule="auto"/>
        <w:ind w:left="720" w:hanging="720"/>
        <w:rPr>
          <w:szCs w:val="24"/>
          <w:highlight w:val="yellow"/>
        </w:rPr>
      </w:pPr>
    </w:p>
    <w:p w:rsidR="000A298E" w:rsidRPr="00E37681" w:rsidRDefault="000A298E" w:rsidP="000A298E">
      <w:r w:rsidRPr="00E37681">
        <w:t>Economic Development initiatives and/or impact:</w:t>
      </w:r>
    </w:p>
    <w:p w:rsidR="000A298E" w:rsidRPr="003B797A" w:rsidRDefault="000A298E" w:rsidP="000A298E">
      <w:pPr>
        <w:spacing w:line="360" w:lineRule="auto"/>
      </w:pPr>
      <w:r w:rsidRPr="003B797A">
        <w:rPr>
          <w:u w:val="single"/>
        </w:rPr>
        <w:t>School of Nursing</w:t>
      </w:r>
    </w:p>
    <w:p w:rsidR="000A298E" w:rsidRPr="008B7A96" w:rsidRDefault="000A298E" w:rsidP="000A298E">
      <w:pPr>
        <w:spacing w:line="360" w:lineRule="auto"/>
        <w:ind w:firstLine="720"/>
        <w:rPr>
          <w:highlight w:val="yellow"/>
        </w:rPr>
      </w:pPr>
      <w:r w:rsidRPr="00C6121A">
        <w:t>F</w:t>
      </w:r>
      <w:r w:rsidR="003A0F07">
        <w:t>orty</w:t>
      </w:r>
      <w:r w:rsidRPr="00C6121A">
        <w:t>-</w:t>
      </w:r>
      <w:r w:rsidR="003A0F07">
        <w:t>six</w:t>
      </w:r>
      <w:r w:rsidRPr="00C6121A">
        <w:t xml:space="preserve"> (</w:t>
      </w:r>
      <w:r w:rsidR="003A0F07">
        <w:t>46</w:t>
      </w:r>
      <w:r w:rsidRPr="00C6121A">
        <w:t>) students successfully completed the Bachelor of Science in nursing program in 20</w:t>
      </w:r>
      <w:r w:rsidR="00C6121A" w:rsidRPr="00C6121A">
        <w:t>1</w:t>
      </w:r>
      <w:r w:rsidRPr="00C6121A">
        <w:t xml:space="preserve">0. </w:t>
      </w:r>
      <w:r w:rsidR="003A0F07" w:rsidRPr="003A0F07">
        <w:t>Currently, 93</w:t>
      </w:r>
      <w:r w:rsidRPr="003A0F07">
        <w:t>% (43</w:t>
      </w:r>
      <w:r w:rsidR="003A0F07" w:rsidRPr="003A0F07">
        <w:t>/46</w:t>
      </w:r>
      <w:r w:rsidRPr="003A0F07">
        <w:t>) of these students are employed within the state</w:t>
      </w:r>
      <w:r w:rsidRPr="00393865">
        <w:t xml:space="preserve">. These graduates are employed in various health care agencies, ranging from inpatient hospital care to community home health. All of the graduates were employed immediately after graduation and are receiving a salary of approximately </w:t>
      </w:r>
      <w:r w:rsidRPr="00393865">
        <w:rPr>
          <w:bCs/>
        </w:rPr>
        <w:t>$56,635</w:t>
      </w:r>
      <w:r w:rsidRPr="00393865">
        <w:t xml:space="preserve">/year per graduate </w:t>
      </w:r>
      <w:r w:rsidR="00393865">
        <w:t>(</w:t>
      </w:r>
      <w:r w:rsidRPr="00393865">
        <w:t>$2,</w:t>
      </w:r>
      <w:r w:rsidR="00393865">
        <w:t>435,305.00 in total wages f</w:t>
      </w:r>
      <w:r w:rsidRPr="00393865">
        <w:t>rom the health care industry</w:t>
      </w:r>
      <w:r w:rsidR="00393865">
        <w:t>)</w:t>
      </w:r>
      <w:r w:rsidRPr="00393865">
        <w:t>.</w:t>
      </w:r>
      <w:r w:rsidRPr="008B7A96">
        <w:rPr>
          <w:highlight w:val="yellow"/>
        </w:rPr>
        <w:t xml:space="preserve"> </w:t>
      </w:r>
    </w:p>
    <w:p w:rsidR="000A298E" w:rsidRPr="008B7A96" w:rsidRDefault="000A298E" w:rsidP="000A298E">
      <w:pPr>
        <w:spacing w:line="360" w:lineRule="auto"/>
        <w:ind w:firstLine="720"/>
        <w:rPr>
          <w:highlight w:val="yellow"/>
        </w:rPr>
      </w:pPr>
      <w:r w:rsidRPr="003B797A">
        <w:t>Approximately</w:t>
      </w:r>
      <w:r w:rsidR="003A0F07" w:rsidRPr="003A0F07">
        <w:t xml:space="preserve"> 45</w:t>
      </w:r>
      <w:r w:rsidRPr="003A0F07">
        <w:t xml:space="preserve">0 </w:t>
      </w:r>
      <w:r w:rsidRPr="003B797A">
        <w:t xml:space="preserve">undergraduate students at the University have selected a pre-nursing plan of study to prepare for admission into the generic nursing program. Intensive and extensive recruitment efforts have been launched by the School and throughout the nation. Schools of Nursing continue to turn away thousands of qualified nursing applicants. </w:t>
      </w:r>
      <w:r w:rsidRPr="00C6121A">
        <w:rPr>
          <w:rStyle w:val="textn1"/>
          <w:rFonts w:ascii="Times New Roman" w:hAnsi="Times New Roman" w:cs="Times New Roman"/>
          <w:sz w:val="24"/>
          <w:szCs w:val="24"/>
        </w:rPr>
        <w:t xml:space="preserve">According to AACN's report on </w:t>
      </w:r>
      <w:hyperlink r:id="rId10" w:history="1">
        <w:r w:rsidRPr="00C6121A">
          <w:rPr>
            <w:rStyle w:val="Hyperlink"/>
            <w:i/>
            <w:iCs/>
          </w:rPr>
          <w:t>20</w:t>
        </w:r>
        <w:r w:rsidR="00C6121A" w:rsidRPr="00C6121A">
          <w:rPr>
            <w:rStyle w:val="Hyperlink"/>
            <w:i/>
            <w:iCs/>
          </w:rPr>
          <w:t>1</w:t>
        </w:r>
        <w:r w:rsidRPr="00C6121A">
          <w:rPr>
            <w:rStyle w:val="Hyperlink"/>
            <w:i/>
            <w:iCs/>
          </w:rPr>
          <w:t>0</w:t>
        </w:r>
        <w:r w:rsidR="00C6121A" w:rsidRPr="00C6121A">
          <w:rPr>
            <w:rStyle w:val="Hyperlink"/>
            <w:i/>
            <w:iCs/>
          </w:rPr>
          <w:t>-2011</w:t>
        </w:r>
        <w:r w:rsidRPr="00C6121A">
          <w:rPr>
            <w:rStyle w:val="Hyperlink"/>
            <w:i/>
            <w:iCs/>
          </w:rPr>
          <w:t xml:space="preserve"> Enrollment and Graduations in Baccalaureate and Graduate Programs in Nursing</w:t>
        </w:r>
      </w:hyperlink>
      <w:r w:rsidRPr="00C6121A">
        <w:rPr>
          <w:rStyle w:val="textn1"/>
          <w:rFonts w:ascii="Times New Roman" w:hAnsi="Times New Roman" w:cs="Times New Roman"/>
          <w:sz w:val="24"/>
          <w:szCs w:val="24"/>
        </w:rPr>
        <w:t>,</w:t>
      </w:r>
      <w:r w:rsidRPr="00C6121A">
        <w:rPr>
          <w:rStyle w:val="textn1"/>
        </w:rPr>
        <w:t xml:space="preserve"> </w:t>
      </w:r>
      <w:r w:rsidRPr="00C6121A">
        <w:rPr>
          <w:rStyle w:val="textn1"/>
          <w:rFonts w:ascii="Times New Roman" w:hAnsi="Times New Roman" w:cs="Times New Roman"/>
          <w:sz w:val="24"/>
          <w:szCs w:val="24"/>
        </w:rPr>
        <w:t xml:space="preserve">U.S. nursing schools turned away </w:t>
      </w:r>
      <w:r w:rsidR="00C6121A" w:rsidRPr="00C6121A">
        <w:rPr>
          <w:rStyle w:val="textn1"/>
          <w:rFonts w:ascii="Times New Roman" w:hAnsi="Times New Roman" w:cs="Times New Roman"/>
          <w:sz w:val="24"/>
          <w:szCs w:val="24"/>
        </w:rPr>
        <w:t>67,563</w:t>
      </w:r>
      <w:r w:rsidRPr="00C6121A">
        <w:rPr>
          <w:rStyle w:val="textn1"/>
          <w:rFonts w:ascii="Times New Roman" w:hAnsi="Times New Roman" w:cs="Times New Roman"/>
          <w:sz w:val="24"/>
          <w:szCs w:val="24"/>
        </w:rPr>
        <w:t xml:space="preserve"> qualified applicants to baccalaureate and graduate nursing programs in 20</w:t>
      </w:r>
      <w:r w:rsidR="00C6121A" w:rsidRPr="00C6121A">
        <w:rPr>
          <w:rStyle w:val="textn1"/>
          <w:rFonts w:ascii="Times New Roman" w:hAnsi="Times New Roman" w:cs="Times New Roman"/>
          <w:sz w:val="24"/>
          <w:szCs w:val="24"/>
        </w:rPr>
        <w:t>10</w:t>
      </w:r>
      <w:r w:rsidRPr="00C6121A">
        <w:rPr>
          <w:rStyle w:val="textn1"/>
          <w:rFonts w:ascii="Times New Roman" w:hAnsi="Times New Roman" w:cs="Times New Roman"/>
          <w:sz w:val="24"/>
          <w:szCs w:val="24"/>
        </w:rPr>
        <w:t xml:space="preserve"> due to an insufficient number of faculty, clinical sites, </w:t>
      </w:r>
      <w:r w:rsidRPr="00C6121A">
        <w:rPr>
          <w:rStyle w:val="textn1"/>
          <w:rFonts w:ascii="Times New Roman" w:hAnsi="Times New Roman" w:cs="Times New Roman"/>
          <w:sz w:val="24"/>
          <w:szCs w:val="24"/>
        </w:rPr>
        <w:lastRenderedPageBreak/>
        <w:t xml:space="preserve">classroom space, clinical preceptors, and budget constraints. </w:t>
      </w:r>
      <w:r w:rsidR="00C6121A">
        <w:rPr>
          <w:rStyle w:val="textn1"/>
          <w:rFonts w:ascii="Times New Roman" w:hAnsi="Times New Roman" w:cs="Times New Roman"/>
          <w:sz w:val="24"/>
          <w:szCs w:val="24"/>
        </w:rPr>
        <w:t xml:space="preserve">Three-fifths </w:t>
      </w:r>
      <w:r w:rsidRPr="00584ECA">
        <w:rPr>
          <w:rStyle w:val="textn1"/>
          <w:rFonts w:ascii="Times New Roman" w:hAnsi="Times New Roman" w:cs="Times New Roman"/>
          <w:sz w:val="24"/>
          <w:szCs w:val="24"/>
        </w:rPr>
        <w:t>(</w:t>
      </w:r>
      <w:r w:rsidR="00C6121A" w:rsidRPr="00584ECA">
        <w:rPr>
          <w:rStyle w:val="textn1"/>
          <w:rFonts w:ascii="Times New Roman" w:hAnsi="Times New Roman" w:cs="Times New Roman"/>
          <w:sz w:val="24"/>
          <w:szCs w:val="24"/>
        </w:rPr>
        <w:t>62</w:t>
      </w:r>
      <w:r w:rsidRPr="00584ECA">
        <w:rPr>
          <w:rStyle w:val="textn1"/>
          <w:rFonts w:ascii="Times New Roman" w:hAnsi="Times New Roman" w:cs="Times New Roman"/>
          <w:sz w:val="24"/>
          <w:szCs w:val="24"/>
        </w:rPr>
        <w:t>%) of the nursing schools responding to the 20</w:t>
      </w:r>
      <w:r w:rsidR="00C6121A" w:rsidRPr="00584ECA">
        <w:rPr>
          <w:rStyle w:val="textn1"/>
          <w:rFonts w:ascii="Times New Roman" w:hAnsi="Times New Roman" w:cs="Times New Roman"/>
          <w:sz w:val="24"/>
          <w:szCs w:val="24"/>
        </w:rPr>
        <w:t>1</w:t>
      </w:r>
      <w:r w:rsidRPr="00584ECA">
        <w:rPr>
          <w:rStyle w:val="textn1"/>
          <w:rFonts w:ascii="Times New Roman" w:hAnsi="Times New Roman" w:cs="Times New Roman"/>
          <w:sz w:val="24"/>
          <w:szCs w:val="24"/>
        </w:rPr>
        <w:t>0 survey pointed to faculty shortages as a reason for not accepting all qualified applicants into nursing programs.</w:t>
      </w:r>
      <w:r w:rsidRPr="00584ECA">
        <w:t xml:space="preserve"> </w:t>
      </w:r>
      <w:r w:rsidR="00204564">
        <w:t>T</w:t>
      </w:r>
      <w:r w:rsidRPr="003B797A">
        <w:t>he spring 20</w:t>
      </w:r>
      <w:r w:rsidR="003B797A">
        <w:t>1</w:t>
      </w:r>
      <w:r w:rsidRPr="003B797A">
        <w:t xml:space="preserve">0 applicant pool for the DSU SON </w:t>
      </w:r>
      <w:r w:rsidR="00204564">
        <w:t xml:space="preserve">pre-licensure BSN program </w:t>
      </w:r>
      <w:r w:rsidRPr="003B797A">
        <w:t>was comparable to the numbers for Spring 200</w:t>
      </w:r>
      <w:r w:rsidR="003B797A">
        <w:t>9</w:t>
      </w:r>
      <w:r w:rsidRPr="003B797A">
        <w:t xml:space="preserve"> </w:t>
      </w:r>
      <w:r w:rsidRPr="00204564">
        <w:t>(approximately</w:t>
      </w:r>
      <w:r w:rsidR="00584ECA" w:rsidRPr="00204564">
        <w:t xml:space="preserve"> </w:t>
      </w:r>
      <w:r w:rsidRPr="00204564">
        <w:t>7</w:t>
      </w:r>
      <w:r w:rsidR="003B797A" w:rsidRPr="00204564">
        <w:t>0</w:t>
      </w:r>
      <w:r w:rsidRPr="00204564">
        <w:t xml:space="preserve"> applicants with </w:t>
      </w:r>
      <w:r w:rsidR="003B797A" w:rsidRPr="00204564">
        <w:t xml:space="preserve">44 qualified applicants; </w:t>
      </w:r>
      <w:r w:rsidR="00204564" w:rsidRPr="00204564">
        <w:t>44</w:t>
      </w:r>
      <w:r w:rsidRPr="00204564">
        <w:t xml:space="preserve"> qualified applicants were accepted to start the program of nursing fall 20</w:t>
      </w:r>
      <w:r w:rsidR="00204564">
        <w:t>1</w:t>
      </w:r>
      <w:r w:rsidRPr="00204564">
        <w:t xml:space="preserve">0,  </w:t>
      </w:r>
      <w:r w:rsidR="00584ECA" w:rsidRPr="00204564">
        <w:t>3</w:t>
      </w:r>
      <w:r w:rsidR="00204564" w:rsidRPr="00204564">
        <w:t>6</w:t>
      </w:r>
      <w:r w:rsidRPr="00204564">
        <w:t xml:space="preserve"> accepted admission and</w:t>
      </w:r>
      <w:r w:rsidR="00204564" w:rsidRPr="00204564">
        <w:t xml:space="preserve"> 32 </w:t>
      </w:r>
      <w:r w:rsidRPr="00204564">
        <w:t>actually started the program).</w:t>
      </w:r>
      <w:r w:rsidRPr="003B797A">
        <w:t xml:space="preserve"> </w:t>
      </w:r>
      <w:r w:rsidR="00204564">
        <w:t>The spring 2010 applicant pool for the RN-BSN program included 25 qualified applicants, 21 were accepted to start the program of nursing summer 2010, and 18 actually started the program. For the MSN program, there were 28 students qualified to start the program of nursing (also fall 2010), 22 were accepted, and 20 actually started the program.</w:t>
      </w:r>
    </w:p>
    <w:p w:rsidR="000A298E" w:rsidRPr="003B797A" w:rsidRDefault="000A298E" w:rsidP="000A298E">
      <w:pPr>
        <w:spacing w:line="360" w:lineRule="auto"/>
        <w:ind w:firstLine="720"/>
      </w:pPr>
      <w:r w:rsidRPr="003B797A">
        <w:t xml:space="preserve">The School’s mission and strategic plan supports the University’s mission and goals. The School contributes to the economic and health status in the Delta region and the state of </w:t>
      </w:r>
      <w:smartTag w:uri="urn:schemas-microsoft-com:office:smarttags" w:element="place">
        <w:smartTag w:uri="urn:schemas-microsoft-com:office:smarttags" w:element="State">
          <w:r w:rsidRPr="003B797A">
            <w:t>Mississippi</w:t>
          </w:r>
        </w:smartTag>
      </w:smartTag>
      <w:r w:rsidRPr="003B797A">
        <w:t xml:space="preserve">. The need for baccalaureate nurses at the professional entry level in an increasingly complex health care system is well substantiated. In addition, employers are starting to require that RNs in management positions obtain a BSN degree or risk demotion or job loss. The </w:t>
      </w:r>
      <w:smartTag w:uri="urn:schemas-microsoft-com:office:smarttags" w:element="place">
        <w:smartTag w:uri="urn:schemas-microsoft-com:office:smarttags" w:element="PlaceName">
          <w:r w:rsidRPr="003B797A">
            <w:t>Delta</w:t>
          </w:r>
        </w:smartTag>
        <w:r w:rsidRPr="003B797A">
          <w:t xml:space="preserve"> </w:t>
        </w:r>
        <w:smartTag w:uri="urn:schemas-microsoft-com:office:smarttags" w:element="PlaceType">
          <w:r w:rsidRPr="003B797A">
            <w:t>State</w:t>
          </w:r>
        </w:smartTag>
        <w:r w:rsidRPr="003B797A">
          <w:t xml:space="preserve"> </w:t>
        </w:r>
        <w:smartTag w:uri="urn:schemas-microsoft-com:office:smarttags" w:element="PlaceType">
          <w:r w:rsidRPr="003B797A">
            <w:t>University</w:t>
          </w:r>
        </w:smartTag>
      </w:smartTag>
      <w:r w:rsidRPr="003B797A">
        <w:t xml:space="preserve"> nursing graduates are in demand at the local, state, regional, and national levels.</w:t>
      </w:r>
    </w:p>
    <w:p w:rsidR="000A298E" w:rsidRPr="008B7A96" w:rsidRDefault="000A298E" w:rsidP="000A298E">
      <w:pPr>
        <w:spacing w:line="360" w:lineRule="auto"/>
        <w:ind w:firstLine="720"/>
        <w:rPr>
          <w:highlight w:val="yellow"/>
        </w:rPr>
      </w:pPr>
      <w:r w:rsidRPr="003B797A">
        <w:t xml:space="preserve">The Master of Science in Nursing (MSN) program had </w:t>
      </w:r>
      <w:r w:rsidRPr="00204564">
        <w:t>thir</w:t>
      </w:r>
      <w:r w:rsidR="00204564" w:rsidRPr="00204564">
        <w:t>teen (13)</w:t>
      </w:r>
      <w:r w:rsidRPr="00204564">
        <w:t xml:space="preserve"> students to graduate in May 20</w:t>
      </w:r>
      <w:r w:rsidR="00393865" w:rsidRPr="00204564">
        <w:t>1</w:t>
      </w:r>
      <w:r w:rsidRPr="00204564">
        <w:t xml:space="preserve">0. There were also </w:t>
      </w:r>
      <w:r w:rsidR="00204564" w:rsidRPr="00204564">
        <w:t>65</w:t>
      </w:r>
      <w:r w:rsidRPr="00204564">
        <w:t xml:space="preserve"> non-degree seeking students enrolled in prer</w:t>
      </w:r>
      <w:r w:rsidR="00204564" w:rsidRPr="00204564">
        <w:t>equisite MSN courses spring 2010</w:t>
      </w:r>
      <w:r w:rsidRPr="00204564">
        <w:t>. The estimated salary for Master’s Prepared Nurses (all options) is $84,183/year. For the 20</w:t>
      </w:r>
      <w:r w:rsidR="00204564" w:rsidRPr="00204564">
        <w:t>1</w:t>
      </w:r>
      <w:r w:rsidRPr="00204564">
        <w:t>0 graduates this would approximate to $</w:t>
      </w:r>
      <w:r w:rsidR="00204564" w:rsidRPr="00204564">
        <w:t>1</w:t>
      </w:r>
      <w:r w:rsidRPr="00204564">
        <w:t>,</w:t>
      </w:r>
      <w:r w:rsidR="00204564" w:rsidRPr="00204564">
        <w:t>094,3</w:t>
      </w:r>
      <w:r w:rsidRPr="00204564">
        <w:t>79</w:t>
      </w:r>
      <w:r w:rsidR="00393865" w:rsidRPr="00204564">
        <w:t xml:space="preserve">.00 </w:t>
      </w:r>
      <w:r w:rsidR="00204564">
        <w:t xml:space="preserve">generated </w:t>
      </w:r>
      <w:r w:rsidR="00393865" w:rsidRPr="00393865">
        <w:t xml:space="preserve">in </w:t>
      </w:r>
      <w:r w:rsidR="00204564">
        <w:t xml:space="preserve">annual </w:t>
      </w:r>
      <w:r w:rsidR="00393865" w:rsidRPr="00393865">
        <w:t>wages</w:t>
      </w:r>
      <w:r w:rsidRPr="00393865">
        <w:t xml:space="preserve">. </w:t>
      </w:r>
    </w:p>
    <w:p w:rsidR="000A298E" w:rsidRPr="003B797A" w:rsidRDefault="000A298E" w:rsidP="000A298E">
      <w:pPr>
        <w:spacing w:line="360" w:lineRule="auto"/>
        <w:ind w:firstLine="720"/>
      </w:pPr>
      <w:r w:rsidRPr="003B797A">
        <w:t>Fall 20</w:t>
      </w:r>
      <w:r w:rsidR="003B797A" w:rsidRPr="003B797A">
        <w:t>1</w:t>
      </w:r>
      <w:r w:rsidRPr="003B797A">
        <w:t>0</w:t>
      </w:r>
      <w:r w:rsidR="00204564">
        <w:t xml:space="preserve"> MSN </w:t>
      </w:r>
      <w:r w:rsidRPr="003B797A">
        <w:t xml:space="preserve">enrollment consisted of </w:t>
      </w:r>
      <w:r w:rsidR="00204564">
        <w:t xml:space="preserve">44 </w:t>
      </w:r>
      <w:r w:rsidRPr="00204564">
        <w:t xml:space="preserve">Nurse Practitioner students, </w:t>
      </w:r>
      <w:r w:rsidR="00204564" w:rsidRPr="00204564">
        <w:t>three</w:t>
      </w:r>
      <w:r w:rsidRPr="00204564">
        <w:t xml:space="preserve"> (</w:t>
      </w:r>
      <w:r w:rsidR="00204564" w:rsidRPr="00204564">
        <w:t>3</w:t>
      </w:r>
      <w:r w:rsidRPr="00204564">
        <w:t xml:space="preserve">) Nurse Educators, </w:t>
      </w:r>
      <w:r w:rsidR="00204564" w:rsidRPr="00204564">
        <w:t>nine</w:t>
      </w:r>
      <w:r w:rsidRPr="00204564">
        <w:t xml:space="preserve"> (</w:t>
      </w:r>
      <w:r w:rsidR="00204564" w:rsidRPr="00204564">
        <w:t>9</w:t>
      </w:r>
      <w:r w:rsidRPr="00204564">
        <w:t xml:space="preserve">) Nurse Administrators, and </w:t>
      </w:r>
      <w:r w:rsidR="00204564" w:rsidRPr="00204564">
        <w:t>22</w:t>
      </w:r>
      <w:r w:rsidRPr="00204564">
        <w:t xml:space="preserve"> Non-degree seeking students. </w:t>
      </w:r>
      <w:r w:rsidRPr="003B797A">
        <w:t xml:space="preserve">The nursing profession provides a rich resource, Delta State nursing graduates, to the people of Mississippi. Nurses are essential contributors to health care in an increasingly complex system. Economically, this educational investment will have a long-term proactive impact in the Delta. These graduates are prepared to work in a variety of settings with clients of cultural diversity. Baccalaureate nurses are prepared as generalists. Master’s prepared nurses are educated to work as administrator, educators, or practitioners. Among the many roles, </w:t>
      </w:r>
      <w:smartTag w:uri="urn:schemas-microsoft-com:office:smarttags" w:element="place">
        <w:smartTag w:uri="urn:schemas-microsoft-com:office:smarttags" w:element="PlaceName">
          <w:r w:rsidRPr="003B797A">
            <w:t>Delta</w:t>
          </w:r>
        </w:smartTag>
        <w:r w:rsidRPr="003B797A">
          <w:t xml:space="preserve"> </w:t>
        </w:r>
        <w:smartTag w:uri="urn:schemas-microsoft-com:office:smarttags" w:element="PlaceType">
          <w:r w:rsidRPr="003B797A">
            <w:t>State</w:t>
          </w:r>
        </w:smartTag>
      </w:smartTag>
      <w:r w:rsidRPr="003B797A">
        <w:t xml:space="preserve"> graduates are prepared to function in community </w:t>
      </w:r>
      <w:r w:rsidRPr="003B797A">
        <w:lastRenderedPageBreak/>
        <w:t xml:space="preserve">health agencies where family planning, health promotion, and disease prevention services, including immunizations, are provided to the public. </w:t>
      </w:r>
    </w:p>
    <w:p w:rsidR="000A298E" w:rsidRPr="003B797A" w:rsidRDefault="000A298E" w:rsidP="000A298E">
      <w:pPr>
        <w:spacing w:line="360" w:lineRule="auto"/>
        <w:ind w:firstLine="720"/>
      </w:pPr>
      <w:r w:rsidRPr="003B797A">
        <w:t>When health care is remote or too costly, the morbidity of chronic and acute diseases will continue to be ever present in increasing statistics, thus an excess of state dollars will continue to go to Medicaid and Welfare payments.  Healthy Mississippians who are employable are contributors to the overall economic infrastructure and promote the interests of our state.</w:t>
      </w:r>
    </w:p>
    <w:p w:rsidR="005F4977" w:rsidRDefault="005F4977" w:rsidP="000A298E">
      <w:pPr>
        <w:spacing w:line="360" w:lineRule="auto"/>
        <w:rPr>
          <w:b/>
        </w:rPr>
      </w:pPr>
    </w:p>
    <w:p w:rsidR="000A298E" w:rsidRPr="003B797A" w:rsidRDefault="000A298E" w:rsidP="000A298E">
      <w:pPr>
        <w:spacing w:line="360" w:lineRule="auto"/>
      </w:pPr>
      <w:r w:rsidRPr="003B797A">
        <w:rPr>
          <w:b/>
        </w:rPr>
        <w:t>ONE</w:t>
      </w:r>
      <w:r w:rsidRPr="003B797A">
        <w:rPr>
          <w:b/>
        </w:rPr>
        <w:noBreakHyphen/>
        <w:t>YEAR ECONOMIC DEVELOPMENT PLAN (July 1, 20</w:t>
      </w:r>
      <w:r w:rsidR="003B797A" w:rsidRPr="003B797A">
        <w:rPr>
          <w:b/>
        </w:rPr>
        <w:t>1</w:t>
      </w:r>
      <w:r w:rsidRPr="003B797A">
        <w:rPr>
          <w:b/>
        </w:rPr>
        <w:t>0-June 30, 201</w:t>
      </w:r>
      <w:r w:rsidR="003B797A" w:rsidRPr="003B797A">
        <w:rPr>
          <w:b/>
        </w:rPr>
        <w:t>1</w:t>
      </w:r>
      <w:r w:rsidRPr="003B797A">
        <w:rPr>
          <w:b/>
        </w:rPr>
        <w:t>)</w:t>
      </w:r>
    </w:p>
    <w:p w:rsidR="000A298E" w:rsidRPr="003B797A" w:rsidRDefault="000A298E" w:rsidP="000A298E">
      <w:pPr>
        <w:spacing w:line="360" w:lineRule="auto"/>
        <w:ind w:firstLine="720"/>
      </w:pPr>
      <w:r w:rsidRPr="003B797A">
        <w:t xml:space="preserve">The </w:t>
      </w:r>
      <w:smartTag w:uri="urn:schemas-microsoft-com:office:smarttags" w:element="place">
        <w:smartTag w:uri="urn:schemas-microsoft-com:office:smarttags" w:element="PlaceType">
          <w:r w:rsidRPr="003B797A">
            <w:t>School</w:t>
          </w:r>
        </w:smartTag>
        <w:r w:rsidRPr="003B797A">
          <w:t xml:space="preserve"> of </w:t>
        </w:r>
        <w:smartTag w:uri="urn:schemas-microsoft-com:office:smarttags" w:element="PlaceName">
          <w:r w:rsidRPr="003B797A">
            <w:t>Nursing</w:t>
          </w:r>
        </w:smartTag>
      </w:smartTag>
      <w:r w:rsidRPr="003B797A">
        <w:t xml:space="preserve"> plans to:</w:t>
      </w:r>
    </w:p>
    <w:p w:rsidR="000A298E" w:rsidRPr="005F4977" w:rsidRDefault="000A298E" w:rsidP="000A298E">
      <w:pPr>
        <w:widowControl w:val="0"/>
        <w:numPr>
          <w:ilvl w:val="0"/>
          <w:numId w:val="17"/>
        </w:numPr>
        <w:spacing w:line="360" w:lineRule="auto"/>
        <w:rPr>
          <w:b/>
        </w:rPr>
      </w:pPr>
      <w:r w:rsidRPr="005F4977">
        <w:t>Increase enrollment for both undergraduate and graduate programs.</w:t>
      </w:r>
    </w:p>
    <w:p w:rsidR="000A298E" w:rsidRPr="005F4977" w:rsidRDefault="000A298E" w:rsidP="000A298E">
      <w:pPr>
        <w:widowControl w:val="0"/>
        <w:numPr>
          <w:ilvl w:val="0"/>
          <w:numId w:val="17"/>
        </w:numPr>
        <w:spacing w:line="360" w:lineRule="auto"/>
        <w:rPr>
          <w:b/>
        </w:rPr>
      </w:pPr>
      <w:r w:rsidRPr="005F4977">
        <w:t>Maintain online and off-campus (</w:t>
      </w:r>
      <w:smartTag w:uri="urn:schemas-microsoft-com:office:smarttags" w:element="City">
        <w:r w:rsidRPr="005F4977">
          <w:t>Greenville</w:t>
        </w:r>
      </w:smartTag>
      <w:r w:rsidRPr="005F4977">
        <w:t xml:space="preserve"> [GHEC] and </w:t>
      </w:r>
      <w:smartTag w:uri="urn:schemas-microsoft-com:office:smarttags" w:element="place">
        <w:smartTag w:uri="urn:schemas-microsoft-com:office:smarttags" w:element="City">
          <w:r w:rsidRPr="005F4977">
            <w:t>Clarksdale</w:t>
          </w:r>
        </w:smartTag>
      </w:smartTag>
      <w:r w:rsidRPr="005F4977">
        <w:t xml:space="preserve"> [CCHEC]) access for RN-BSN program</w:t>
      </w:r>
    </w:p>
    <w:p w:rsidR="000A298E" w:rsidRPr="005F4977" w:rsidRDefault="000A298E" w:rsidP="000A298E">
      <w:pPr>
        <w:widowControl w:val="0"/>
        <w:numPr>
          <w:ilvl w:val="0"/>
          <w:numId w:val="17"/>
        </w:numPr>
        <w:spacing w:line="360" w:lineRule="auto"/>
        <w:rPr>
          <w:b/>
        </w:rPr>
      </w:pPr>
      <w:r w:rsidRPr="005F4977">
        <w:t>Maintain online access for MSN and explore feasibility of off-campus class meetings (Greenville [GHEC and Clarksdale (CCHEC).</w:t>
      </w:r>
    </w:p>
    <w:p w:rsidR="005F4977" w:rsidRPr="005F4977" w:rsidRDefault="005F4977" w:rsidP="000A298E">
      <w:pPr>
        <w:widowControl w:val="0"/>
        <w:numPr>
          <w:ilvl w:val="0"/>
          <w:numId w:val="17"/>
        </w:numPr>
        <w:spacing w:line="360" w:lineRule="auto"/>
        <w:rPr>
          <w:b/>
        </w:rPr>
      </w:pPr>
      <w:r>
        <w:t>Take the first steps for IHL approval of a DNP program at the RESSON</w:t>
      </w:r>
    </w:p>
    <w:p w:rsidR="000A298E" w:rsidRPr="005F4977" w:rsidRDefault="000A298E" w:rsidP="000A298E">
      <w:pPr>
        <w:widowControl w:val="0"/>
        <w:numPr>
          <w:ilvl w:val="0"/>
          <w:numId w:val="17"/>
        </w:numPr>
        <w:spacing w:line="360" w:lineRule="auto"/>
        <w:rPr>
          <w:b/>
        </w:rPr>
      </w:pPr>
      <w:r w:rsidRPr="005F4977">
        <w:t>Seek external funding to assist in easing budget constraints.</w:t>
      </w:r>
    </w:p>
    <w:p w:rsidR="000A298E" w:rsidRPr="008B7A96" w:rsidRDefault="000A298E" w:rsidP="000A298E">
      <w:pPr>
        <w:widowControl w:val="0"/>
        <w:spacing w:line="360" w:lineRule="auto"/>
        <w:ind w:left="1440"/>
        <w:rPr>
          <w:b/>
          <w:highlight w:val="yellow"/>
        </w:rPr>
      </w:pPr>
    </w:p>
    <w:p w:rsidR="000A298E" w:rsidRPr="003B797A" w:rsidRDefault="000A298E" w:rsidP="000A298E">
      <w:pPr>
        <w:spacing w:line="360" w:lineRule="auto"/>
        <w:rPr>
          <w:b/>
        </w:rPr>
      </w:pPr>
      <w:r w:rsidRPr="003B797A">
        <w:rPr>
          <w:b/>
        </w:rPr>
        <w:t>FIVE</w:t>
      </w:r>
      <w:r w:rsidRPr="003B797A">
        <w:rPr>
          <w:b/>
        </w:rPr>
        <w:noBreakHyphen/>
        <w:t>YEAR ECONOMIC DEVELOPMENT PLAN</w:t>
      </w:r>
      <w:r w:rsidRPr="003B797A">
        <w:t xml:space="preserve"> (</w:t>
      </w:r>
      <w:r w:rsidRPr="003B797A">
        <w:rPr>
          <w:b/>
        </w:rPr>
        <w:t>July 1, 200</w:t>
      </w:r>
      <w:r w:rsidR="003B797A">
        <w:rPr>
          <w:b/>
        </w:rPr>
        <w:t>8</w:t>
      </w:r>
      <w:r w:rsidRPr="003B797A">
        <w:rPr>
          <w:b/>
        </w:rPr>
        <w:t>- June 30, 201</w:t>
      </w:r>
      <w:r w:rsidR="003B797A">
        <w:rPr>
          <w:b/>
        </w:rPr>
        <w:t>3</w:t>
      </w:r>
      <w:r w:rsidRPr="003B797A">
        <w:rPr>
          <w:b/>
        </w:rPr>
        <w:t>)</w:t>
      </w:r>
    </w:p>
    <w:p w:rsidR="000A298E" w:rsidRPr="003B797A" w:rsidRDefault="000A298E" w:rsidP="000A298E">
      <w:pPr>
        <w:spacing w:line="360" w:lineRule="auto"/>
      </w:pPr>
      <w:r w:rsidRPr="003B797A">
        <w:rPr>
          <w:b/>
        </w:rPr>
        <w:tab/>
      </w:r>
      <w:r w:rsidRPr="003B797A">
        <w:t>The School of Nursing plans to:</w:t>
      </w:r>
    </w:p>
    <w:p w:rsidR="000A298E" w:rsidRPr="003B797A" w:rsidRDefault="000A298E" w:rsidP="000A298E">
      <w:pPr>
        <w:widowControl w:val="0"/>
        <w:numPr>
          <w:ilvl w:val="0"/>
          <w:numId w:val="18"/>
        </w:numPr>
        <w:spacing w:line="360" w:lineRule="auto"/>
      </w:pPr>
      <w:r w:rsidRPr="003B797A">
        <w:t>Increase BSN enrollment by admitting students each regular term and per limitations set by IHL standard.</w:t>
      </w:r>
    </w:p>
    <w:p w:rsidR="000A298E" w:rsidRPr="003B797A" w:rsidRDefault="000A298E" w:rsidP="000A298E">
      <w:pPr>
        <w:widowControl w:val="0"/>
        <w:numPr>
          <w:ilvl w:val="0"/>
          <w:numId w:val="18"/>
        </w:numPr>
        <w:spacing w:line="360" w:lineRule="auto"/>
      </w:pPr>
      <w:r w:rsidRPr="003B797A">
        <w:t>Continue to seek external funding for more facility expansion (three additional classrooms and additional faculty offices) and additional faculty members to accommodate future increased enrollment.</w:t>
      </w:r>
    </w:p>
    <w:p w:rsidR="000A298E" w:rsidRDefault="000A298E" w:rsidP="000A298E">
      <w:pPr>
        <w:widowControl w:val="0"/>
        <w:numPr>
          <w:ilvl w:val="0"/>
          <w:numId w:val="18"/>
        </w:numPr>
        <w:spacing w:line="360" w:lineRule="auto"/>
      </w:pPr>
      <w:r w:rsidRPr="003B797A">
        <w:t>Promote graduates to work within the Delta region: scholarships/incentives.</w:t>
      </w:r>
    </w:p>
    <w:p w:rsidR="003B797A" w:rsidRPr="003B797A" w:rsidRDefault="005F4977" w:rsidP="000A298E">
      <w:pPr>
        <w:widowControl w:val="0"/>
        <w:numPr>
          <w:ilvl w:val="0"/>
          <w:numId w:val="18"/>
        </w:numPr>
        <w:spacing w:line="360" w:lineRule="auto"/>
      </w:pPr>
      <w:r>
        <w:t xml:space="preserve">Continue the process for </w:t>
      </w:r>
      <w:r w:rsidR="003B797A">
        <w:t xml:space="preserve">IHL </w:t>
      </w:r>
      <w:r>
        <w:t xml:space="preserve">approval for a </w:t>
      </w:r>
      <w:r w:rsidR="003B797A">
        <w:t xml:space="preserve">DNP program at DSU </w:t>
      </w:r>
      <w:r>
        <w:t xml:space="preserve">and obtain approval from SACS </w:t>
      </w:r>
      <w:r w:rsidR="003B797A">
        <w:t xml:space="preserve">for first class </w:t>
      </w:r>
      <w:r w:rsidR="003B797A">
        <w:lastRenderedPageBreak/>
        <w:t xml:space="preserve">admission </w:t>
      </w:r>
      <w:r w:rsidR="00355521">
        <w:t>summer</w:t>
      </w:r>
      <w:r>
        <w:t xml:space="preserve"> </w:t>
      </w:r>
      <w:r w:rsidR="003B797A">
        <w:t>2012</w:t>
      </w:r>
      <w:r>
        <w:t xml:space="preserve"> or summer 2013.</w:t>
      </w:r>
      <w:r w:rsidR="003B797A">
        <w:t xml:space="preserve"> </w:t>
      </w:r>
    </w:p>
    <w:p w:rsidR="000A298E" w:rsidRPr="003B797A" w:rsidRDefault="000A298E" w:rsidP="000A298E">
      <w:pPr>
        <w:widowControl w:val="0"/>
        <w:numPr>
          <w:ilvl w:val="0"/>
          <w:numId w:val="18"/>
        </w:numPr>
        <w:spacing w:line="360" w:lineRule="auto"/>
      </w:pPr>
      <w:r w:rsidRPr="003B797A">
        <w:t>Move to doctoral prepared faculty and increase grant/external funds to enhance the advancement of nursing science.</w:t>
      </w:r>
    </w:p>
    <w:p w:rsidR="000A298E" w:rsidRDefault="000A298E" w:rsidP="000A298E">
      <w:pPr>
        <w:spacing w:line="360" w:lineRule="auto"/>
        <w:ind w:firstLine="720"/>
      </w:pPr>
      <w:r w:rsidRPr="003B797A">
        <w:t xml:space="preserve"> The anticipated research productivity will provide economic gain to the state through Delta State and through the outcomes of nursing research on health care changes particularly in the areas of rural healthcare access and delivery. </w:t>
      </w:r>
      <w:r w:rsidRPr="003B797A">
        <w:tab/>
      </w:r>
    </w:p>
    <w:p w:rsidR="00892A62" w:rsidRDefault="00892A62" w:rsidP="00E37681"/>
    <w:p w:rsidR="00E37681" w:rsidRPr="003B797A" w:rsidRDefault="00E37681" w:rsidP="00E37681">
      <w:r w:rsidRPr="003B797A">
        <w:t>Grants, Contracts, Partnerships, Other Accomplishments:</w:t>
      </w:r>
    </w:p>
    <w:p w:rsidR="00E37681" w:rsidRPr="003B797A" w:rsidRDefault="00E37681" w:rsidP="00E37681">
      <w:pPr>
        <w:pStyle w:val="ReferenceManuscript"/>
        <w:widowControl/>
        <w:tabs>
          <w:tab w:val="clear" w:pos="432"/>
          <w:tab w:val="clear" w:pos="576"/>
          <w:tab w:val="left" w:pos="720"/>
        </w:tabs>
        <w:spacing w:line="240" w:lineRule="auto"/>
        <w:ind w:left="720" w:hanging="720"/>
        <w:rPr>
          <w:b/>
          <w:szCs w:val="24"/>
        </w:rPr>
      </w:pPr>
      <w:r w:rsidRPr="003B797A">
        <w:rPr>
          <w:b/>
          <w:szCs w:val="24"/>
        </w:rPr>
        <w:t>Grants:</w:t>
      </w:r>
    </w:p>
    <w:p w:rsidR="00E37681" w:rsidRPr="00CC1AE9" w:rsidRDefault="00E37681" w:rsidP="003F18AF">
      <w:pPr>
        <w:pStyle w:val="ReferenceManuscript"/>
        <w:widowControl/>
        <w:tabs>
          <w:tab w:val="clear" w:pos="432"/>
          <w:tab w:val="clear" w:pos="576"/>
          <w:tab w:val="left" w:pos="720"/>
        </w:tabs>
        <w:spacing w:line="240" w:lineRule="auto"/>
        <w:ind w:left="720" w:hanging="270"/>
        <w:rPr>
          <w:szCs w:val="24"/>
        </w:rPr>
      </w:pPr>
      <w:r w:rsidRPr="00CC1AE9">
        <w:rPr>
          <w:szCs w:val="24"/>
        </w:rPr>
        <w:t xml:space="preserve"> </w:t>
      </w:r>
      <w:proofErr w:type="gramStart"/>
      <w:r w:rsidRPr="00CC1AE9">
        <w:rPr>
          <w:szCs w:val="24"/>
        </w:rPr>
        <w:t>Bingham, V. (20</w:t>
      </w:r>
      <w:r w:rsidR="00CC1AE9" w:rsidRPr="00CC1AE9">
        <w:rPr>
          <w:szCs w:val="24"/>
        </w:rPr>
        <w:t>1</w:t>
      </w:r>
      <w:r w:rsidRPr="00CC1AE9">
        <w:rPr>
          <w:szCs w:val="24"/>
        </w:rPr>
        <w:t>0).</w:t>
      </w:r>
      <w:proofErr w:type="gramEnd"/>
      <w:r w:rsidRPr="00CC1AE9">
        <w:rPr>
          <w:szCs w:val="24"/>
        </w:rPr>
        <w:t xml:space="preserve"> </w:t>
      </w:r>
      <w:proofErr w:type="gramStart"/>
      <w:r w:rsidRPr="00CC1AE9">
        <w:rPr>
          <w:szCs w:val="24"/>
        </w:rPr>
        <w:t>HRSA Graduate Nurse Traineeship Grant.</w:t>
      </w:r>
      <w:proofErr w:type="gramEnd"/>
      <w:r w:rsidRPr="00CC1AE9">
        <w:rPr>
          <w:szCs w:val="24"/>
        </w:rPr>
        <w:t xml:space="preserve"> </w:t>
      </w:r>
      <w:proofErr w:type="gramStart"/>
      <w:r w:rsidRPr="00CC1AE9">
        <w:rPr>
          <w:szCs w:val="24"/>
        </w:rPr>
        <w:t xml:space="preserve">Submitted November, </w:t>
      </w:r>
      <w:r w:rsidR="00CC1AE9" w:rsidRPr="00CC1AE9">
        <w:rPr>
          <w:szCs w:val="24"/>
        </w:rPr>
        <w:t>2010.</w:t>
      </w:r>
      <w:proofErr w:type="gramEnd"/>
      <w:r w:rsidR="00CC1AE9" w:rsidRPr="00CC1AE9">
        <w:rPr>
          <w:szCs w:val="24"/>
        </w:rPr>
        <w:t xml:space="preserve"> </w:t>
      </w:r>
      <w:proofErr w:type="gramStart"/>
      <w:r w:rsidRPr="00CC1AE9">
        <w:rPr>
          <w:szCs w:val="24"/>
        </w:rPr>
        <w:t>Funded ($2</w:t>
      </w:r>
      <w:r w:rsidR="00CC1AE9" w:rsidRPr="00CC1AE9">
        <w:rPr>
          <w:szCs w:val="24"/>
        </w:rPr>
        <w:t>3</w:t>
      </w:r>
      <w:r w:rsidRPr="00CC1AE9">
        <w:rPr>
          <w:szCs w:val="24"/>
        </w:rPr>
        <w:t>,</w:t>
      </w:r>
      <w:r w:rsidR="00CC1AE9" w:rsidRPr="00CC1AE9">
        <w:rPr>
          <w:szCs w:val="24"/>
        </w:rPr>
        <w:t>072</w:t>
      </w:r>
      <w:r w:rsidRPr="00CC1AE9">
        <w:rPr>
          <w:szCs w:val="24"/>
        </w:rPr>
        <w:t>.00).</w:t>
      </w:r>
      <w:proofErr w:type="gramEnd"/>
      <w:r w:rsidRPr="00CC1AE9">
        <w:rPr>
          <w:szCs w:val="24"/>
        </w:rPr>
        <w:t xml:space="preserve">      </w:t>
      </w:r>
    </w:p>
    <w:p w:rsidR="00E37681" w:rsidRDefault="00E37681" w:rsidP="003F18AF">
      <w:pPr>
        <w:ind w:left="720" w:hanging="270"/>
      </w:pPr>
      <w:r w:rsidRPr="00CC1AE9">
        <w:t>Carlson, L. (20</w:t>
      </w:r>
      <w:r w:rsidR="00CC1AE9" w:rsidRPr="00CC1AE9">
        <w:t>1</w:t>
      </w:r>
      <w:r w:rsidRPr="00CC1AE9">
        <w:t xml:space="preserve">0). </w:t>
      </w:r>
      <w:proofErr w:type="gramStart"/>
      <w:r w:rsidRPr="00CC1AE9">
        <w:t>Delta Health Alliance Project 9 “Addressing the Nursing Shortage in the Yazoo-Mississippi Delta.</w:t>
      </w:r>
      <w:r w:rsidR="00F27181">
        <w:t>”</w:t>
      </w:r>
      <w:proofErr w:type="gramEnd"/>
      <w:r w:rsidRPr="00CC1AE9">
        <w:t xml:space="preserve"> </w:t>
      </w:r>
      <w:proofErr w:type="gramStart"/>
      <w:r w:rsidRPr="00CC1AE9">
        <w:t>Funded ($</w:t>
      </w:r>
      <w:r w:rsidR="00CC1AE9">
        <w:t>2</w:t>
      </w:r>
      <w:r w:rsidRPr="00CC1AE9">
        <w:t>,</w:t>
      </w:r>
      <w:r w:rsidR="00CC1AE9">
        <w:t>2</w:t>
      </w:r>
      <w:r w:rsidRPr="00CC1AE9">
        <w:t>00,000).</w:t>
      </w:r>
      <w:proofErr w:type="gramEnd"/>
    </w:p>
    <w:p w:rsidR="00F27181" w:rsidRPr="008B7A96" w:rsidRDefault="00F27181" w:rsidP="003F18AF">
      <w:pPr>
        <w:ind w:left="720" w:hanging="270"/>
        <w:rPr>
          <w:highlight w:val="yellow"/>
        </w:rPr>
      </w:pPr>
      <w:r w:rsidRPr="00CC1AE9">
        <w:t>Carlson, L. (2010). Delta Health Alliance “</w:t>
      </w:r>
      <w:r>
        <w:t>Beacon BLUES Electronic Medical Records.”</w:t>
      </w:r>
      <w:r w:rsidRPr="00CC1AE9">
        <w:t xml:space="preserve"> </w:t>
      </w:r>
      <w:proofErr w:type="gramStart"/>
      <w:r w:rsidRPr="00CC1AE9">
        <w:t>Funded ($</w:t>
      </w:r>
      <w:r>
        <w:t>29,245.00</w:t>
      </w:r>
      <w:r w:rsidRPr="00CC1AE9">
        <w:t>).</w:t>
      </w:r>
      <w:proofErr w:type="gramEnd"/>
    </w:p>
    <w:p w:rsidR="00E37681" w:rsidRPr="00CC1AE9" w:rsidRDefault="00E37681" w:rsidP="003F18AF">
      <w:pPr>
        <w:ind w:firstLine="450"/>
      </w:pPr>
      <w:r w:rsidRPr="00CC1AE9">
        <w:t>Carlson, L. (20</w:t>
      </w:r>
      <w:r w:rsidR="00CC1AE9" w:rsidRPr="00CC1AE9">
        <w:t>1</w:t>
      </w:r>
      <w:r w:rsidRPr="00CC1AE9">
        <w:t xml:space="preserve">0).  </w:t>
      </w:r>
      <w:proofErr w:type="gramStart"/>
      <w:r w:rsidRPr="00CC1AE9">
        <w:t>MECSAPN MSN Consortium Grant.</w:t>
      </w:r>
      <w:proofErr w:type="gramEnd"/>
      <w:r w:rsidRPr="00CC1AE9">
        <w:t xml:space="preserve"> </w:t>
      </w:r>
      <w:proofErr w:type="gramStart"/>
      <w:r w:rsidRPr="00CC1AE9">
        <w:t>Funded ($62,000).</w:t>
      </w:r>
      <w:proofErr w:type="gramEnd"/>
    </w:p>
    <w:p w:rsidR="00E37681" w:rsidRPr="00CC1AE9" w:rsidRDefault="00CC1AE9" w:rsidP="003F18AF">
      <w:pPr>
        <w:ind w:firstLine="450"/>
      </w:pPr>
      <w:r w:rsidRPr="00CC1AE9">
        <w:t>Carlson, L. (2010</w:t>
      </w:r>
      <w:r w:rsidR="00E37681" w:rsidRPr="00CC1AE9">
        <w:t xml:space="preserve">). HRSA HCOF </w:t>
      </w:r>
      <w:r w:rsidRPr="00CC1AE9">
        <w:t xml:space="preserve">Construction </w:t>
      </w:r>
      <w:r w:rsidR="00E37681" w:rsidRPr="00CC1AE9">
        <w:t xml:space="preserve">Grant. </w:t>
      </w:r>
      <w:proofErr w:type="gramStart"/>
      <w:r w:rsidR="00E37681" w:rsidRPr="00CC1AE9">
        <w:t>Funded ($</w:t>
      </w:r>
      <w:r w:rsidRPr="00CC1AE9">
        <w:t>742,</w:t>
      </w:r>
      <w:r w:rsidR="00E37681" w:rsidRPr="00CC1AE9">
        <w:t>50</w:t>
      </w:r>
      <w:r w:rsidRPr="00CC1AE9">
        <w:t>0.00</w:t>
      </w:r>
      <w:r w:rsidR="00E37681" w:rsidRPr="00CC1AE9">
        <w:t>).</w:t>
      </w:r>
      <w:proofErr w:type="gramEnd"/>
    </w:p>
    <w:p w:rsidR="00E37681" w:rsidRPr="00CC1AE9" w:rsidRDefault="00E37681" w:rsidP="003F18AF">
      <w:pPr>
        <w:ind w:firstLine="450"/>
      </w:pPr>
      <w:r w:rsidRPr="00CC1AE9">
        <w:t>Polk, S. (2009). Delta Health Alliance/Delta AHEC/Delta State University “Team Sugar Free 2”, Funded ($20,000.00).</w:t>
      </w:r>
    </w:p>
    <w:p w:rsidR="00E37681" w:rsidRDefault="00CC1AE9" w:rsidP="003F18AF">
      <w:pPr>
        <w:ind w:firstLine="450"/>
      </w:pPr>
      <w:r w:rsidRPr="00CC1AE9">
        <w:t>Polk, S. (2010). Delta AHEC $71,955.00</w:t>
      </w:r>
    </w:p>
    <w:p w:rsidR="00F27181" w:rsidRDefault="00F27181" w:rsidP="00CC1AE9"/>
    <w:p w:rsidR="00E37681" w:rsidRPr="00916069" w:rsidRDefault="000557FC" w:rsidP="00E37681">
      <w:pPr>
        <w:pStyle w:val="ReferenceManuscript"/>
        <w:widowControl/>
        <w:tabs>
          <w:tab w:val="clear" w:pos="432"/>
          <w:tab w:val="clear" w:pos="576"/>
          <w:tab w:val="left" w:pos="90"/>
        </w:tabs>
        <w:spacing w:line="240" w:lineRule="auto"/>
        <w:ind w:left="720" w:hanging="720"/>
        <w:rPr>
          <w:szCs w:val="24"/>
        </w:rPr>
      </w:pPr>
      <w:r w:rsidRPr="00916069">
        <w:rPr>
          <w:szCs w:val="24"/>
        </w:rPr>
        <w:t>Service Leaning Data</w:t>
      </w:r>
      <w:r w:rsidR="00E37681" w:rsidRPr="00916069">
        <w:rPr>
          <w:szCs w:val="24"/>
        </w:rPr>
        <w:tab/>
        <w:t xml:space="preserve">(List of </w:t>
      </w:r>
      <w:r w:rsidRPr="00916069">
        <w:rPr>
          <w:szCs w:val="24"/>
        </w:rPr>
        <w:t>Projects</w:t>
      </w:r>
      <w:r w:rsidR="00E37681" w:rsidRPr="00916069">
        <w:rPr>
          <w:szCs w:val="24"/>
        </w:rPr>
        <w:t xml:space="preserve">, number of students involved, total service learning hours, </w:t>
      </w:r>
      <w:r w:rsidRPr="00916069">
        <w:rPr>
          <w:szCs w:val="24"/>
        </w:rPr>
        <w:t>accomplishments</w:t>
      </w:r>
      <w:r w:rsidR="00E37681" w:rsidRPr="00916069">
        <w:rPr>
          <w:szCs w:val="24"/>
        </w:rPr>
        <w:t>, etc):</w:t>
      </w:r>
    </w:p>
    <w:p w:rsidR="00FC6DD3" w:rsidRDefault="00916069" w:rsidP="00892A62">
      <w:pPr>
        <w:tabs>
          <w:tab w:val="num" w:pos="360"/>
        </w:tabs>
        <w:ind w:left="450"/>
        <w:rPr>
          <w:b/>
          <w:color w:val="008000"/>
        </w:rPr>
      </w:pPr>
      <w:r w:rsidRPr="00916069">
        <w:t xml:space="preserve">The RESSON had no service learning hours that met a strict definition of the same. However, RESSON faculty, staff and students </w:t>
      </w:r>
      <w:r w:rsidRPr="00FC6DD3">
        <w:rPr>
          <w:color w:val="000000" w:themeColor="text1"/>
        </w:rPr>
        <w:t xml:space="preserve">did log </w:t>
      </w:r>
      <w:r w:rsidR="00FC6DD3" w:rsidRPr="00FC6DD3">
        <w:rPr>
          <w:color w:val="000000" w:themeColor="text1"/>
        </w:rPr>
        <w:t>31,373.5 clinical and volunteer hours for AY 2010</w:t>
      </w:r>
      <w:proofErr w:type="gramStart"/>
      <w:r w:rsidR="00FC6DD3" w:rsidRPr="00FC6DD3">
        <w:rPr>
          <w:color w:val="000000" w:themeColor="text1"/>
        </w:rPr>
        <w:t>..</w:t>
      </w:r>
      <w:proofErr w:type="gramEnd"/>
      <w:r w:rsidR="00FC6DD3" w:rsidRPr="00FC6DD3">
        <w:rPr>
          <w:color w:val="000000" w:themeColor="text1"/>
        </w:rPr>
        <w:t xml:space="preserve">  According to the website </w:t>
      </w:r>
      <w:hyperlink r:id="rId11" w:history="1">
        <w:r w:rsidR="00FC6DD3" w:rsidRPr="00FC6DD3">
          <w:rPr>
            <w:rStyle w:val="Hyperlink"/>
            <w:color w:val="000000" w:themeColor="text1"/>
          </w:rPr>
          <w:t>http://www.independentsector.org/programs/research/volunteer_time.html</w:t>
        </w:r>
      </w:hyperlink>
      <w:r w:rsidR="00FC6DD3" w:rsidRPr="00FC6DD3">
        <w:rPr>
          <w:color w:val="000000" w:themeColor="text1"/>
        </w:rPr>
        <w:t>,</w:t>
      </w:r>
      <w:r w:rsidR="00FC6DD3">
        <w:rPr>
          <w:color w:val="000000" w:themeColor="text1"/>
        </w:rPr>
        <w:t xml:space="preserve"> </w:t>
      </w:r>
      <w:r w:rsidR="00FC6DD3" w:rsidRPr="00FC6DD3">
        <w:rPr>
          <w:color w:val="000000" w:themeColor="text1"/>
        </w:rPr>
        <w:t>volunteer hours during FY 2010 were worth $20.85/hr. This translates to $654,137.48 in added value to DSU, Cleveland and the Delta region.</w:t>
      </w:r>
      <w:r w:rsidR="00FC6DD3" w:rsidRPr="0048110C">
        <w:rPr>
          <w:b/>
          <w:color w:val="008000"/>
        </w:rPr>
        <w:t xml:space="preserve"> </w:t>
      </w:r>
    </w:p>
    <w:p w:rsidR="00FC6DD3" w:rsidRDefault="00FC6DD3" w:rsidP="00E37681">
      <w:pPr>
        <w:pStyle w:val="ReferenceManuscript"/>
        <w:widowControl/>
        <w:tabs>
          <w:tab w:val="clear" w:pos="432"/>
          <w:tab w:val="clear" w:pos="576"/>
          <w:tab w:val="left" w:pos="90"/>
        </w:tabs>
        <w:spacing w:line="240" w:lineRule="auto"/>
        <w:ind w:left="720" w:hanging="720"/>
        <w:rPr>
          <w:szCs w:val="24"/>
        </w:rPr>
      </w:pPr>
    </w:p>
    <w:p w:rsidR="000557FC" w:rsidRDefault="000557FC" w:rsidP="00E37681">
      <w:pPr>
        <w:pStyle w:val="ReferenceManuscript"/>
        <w:widowControl/>
        <w:tabs>
          <w:tab w:val="clear" w:pos="432"/>
          <w:tab w:val="clear" w:pos="576"/>
          <w:tab w:val="left" w:pos="90"/>
        </w:tabs>
        <w:spacing w:line="240" w:lineRule="auto"/>
        <w:ind w:left="720" w:hanging="720"/>
        <w:rPr>
          <w:szCs w:val="24"/>
        </w:rPr>
      </w:pPr>
      <w:r w:rsidRPr="00916069">
        <w:rPr>
          <w:szCs w:val="24"/>
        </w:rPr>
        <w:t xml:space="preserve">Strategic Plan Data </w:t>
      </w:r>
      <w:r w:rsidR="00916069" w:rsidRPr="00916069">
        <w:rPr>
          <w:szCs w:val="24"/>
        </w:rPr>
        <w:t>on faculty professional development, scholarly contributions and number of service activities:</w:t>
      </w:r>
    </w:p>
    <w:p w:rsidR="00916069" w:rsidRDefault="00916069" w:rsidP="00E37681">
      <w:pPr>
        <w:pStyle w:val="ReferenceManuscript"/>
        <w:widowControl/>
        <w:tabs>
          <w:tab w:val="clear" w:pos="432"/>
          <w:tab w:val="clear" w:pos="576"/>
          <w:tab w:val="left" w:pos="90"/>
        </w:tabs>
        <w:spacing w:line="240" w:lineRule="auto"/>
        <w:ind w:left="720" w:hanging="720"/>
        <w:rPr>
          <w:szCs w:val="24"/>
        </w:rPr>
      </w:pPr>
    </w:p>
    <w:p w:rsidR="00916069" w:rsidRPr="00916069" w:rsidRDefault="00916069" w:rsidP="00CE3C68">
      <w:pPr>
        <w:pStyle w:val="ReferenceManuscript"/>
        <w:widowControl/>
        <w:tabs>
          <w:tab w:val="clear" w:pos="432"/>
          <w:tab w:val="clear" w:pos="576"/>
          <w:tab w:val="left" w:pos="90"/>
        </w:tabs>
        <w:spacing w:line="240" w:lineRule="auto"/>
        <w:ind w:left="720" w:hanging="720"/>
        <w:rPr>
          <w:b/>
          <w:sz w:val="16"/>
          <w:szCs w:val="16"/>
        </w:rPr>
      </w:pPr>
      <w:r w:rsidRPr="00916069">
        <w:rPr>
          <w:b/>
          <w:szCs w:val="24"/>
        </w:rPr>
        <w:t>2010 RESSON Faculty Benchmark Analysis</w:t>
      </w:r>
    </w:p>
    <w:tbl>
      <w:tblPr>
        <w:tblStyle w:val="TableGrid"/>
        <w:tblpPr w:leftFromText="180" w:rightFromText="180" w:vertAnchor="text" w:horzAnchor="margin" w:tblpY="354"/>
        <w:tblW w:w="0" w:type="auto"/>
        <w:tblLook w:val="04A0"/>
      </w:tblPr>
      <w:tblGrid>
        <w:gridCol w:w="488"/>
        <w:gridCol w:w="3382"/>
        <w:gridCol w:w="1350"/>
        <w:gridCol w:w="1620"/>
        <w:gridCol w:w="2709"/>
        <w:gridCol w:w="3600"/>
      </w:tblGrid>
      <w:tr w:rsidR="00A7337C" w:rsidTr="00916069">
        <w:trPr>
          <w:trHeight w:val="350"/>
        </w:trPr>
        <w:tc>
          <w:tcPr>
            <w:tcW w:w="488" w:type="dxa"/>
          </w:tcPr>
          <w:p w:rsidR="00916069" w:rsidRDefault="00916069" w:rsidP="00916069"/>
        </w:tc>
        <w:tc>
          <w:tcPr>
            <w:tcW w:w="3382" w:type="dxa"/>
          </w:tcPr>
          <w:p w:rsidR="00916069" w:rsidRDefault="00916069" w:rsidP="00916069">
            <w:r>
              <w:t>DESCRIPTION</w:t>
            </w:r>
          </w:p>
        </w:tc>
        <w:tc>
          <w:tcPr>
            <w:tcW w:w="1350" w:type="dxa"/>
          </w:tcPr>
          <w:p w:rsidR="00916069" w:rsidRDefault="00916069" w:rsidP="00916069">
            <w:r>
              <w:t>MET</w:t>
            </w:r>
          </w:p>
        </w:tc>
        <w:tc>
          <w:tcPr>
            <w:tcW w:w="1620" w:type="dxa"/>
          </w:tcPr>
          <w:p w:rsidR="00916069" w:rsidRDefault="00916069" w:rsidP="00916069">
            <w:r>
              <w:t>NOT MET</w:t>
            </w:r>
          </w:p>
        </w:tc>
        <w:tc>
          <w:tcPr>
            <w:tcW w:w="2709" w:type="dxa"/>
          </w:tcPr>
          <w:p w:rsidR="00916069" w:rsidRDefault="00916069" w:rsidP="00916069">
            <w:r>
              <w:t>COMMENT</w:t>
            </w:r>
          </w:p>
        </w:tc>
        <w:tc>
          <w:tcPr>
            <w:tcW w:w="3600" w:type="dxa"/>
          </w:tcPr>
          <w:p w:rsidR="00916069" w:rsidRDefault="00916069" w:rsidP="00916069">
            <w:r>
              <w:t>RECOMMENDATION</w:t>
            </w:r>
          </w:p>
        </w:tc>
      </w:tr>
      <w:tr w:rsidR="00A7337C" w:rsidTr="00916069">
        <w:tc>
          <w:tcPr>
            <w:tcW w:w="488" w:type="dxa"/>
          </w:tcPr>
          <w:p w:rsidR="00916069" w:rsidRDefault="00916069" w:rsidP="00916069">
            <w:r>
              <w:t>1</w:t>
            </w:r>
          </w:p>
        </w:tc>
        <w:tc>
          <w:tcPr>
            <w:tcW w:w="3382" w:type="dxa"/>
          </w:tcPr>
          <w:p w:rsidR="00916069" w:rsidRDefault="00916069" w:rsidP="00916069">
            <w:r>
              <w:t>100% of nursing faculty will attain at least 10 CE units annually</w:t>
            </w:r>
          </w:p>
        </w:tc>
        <w:tc>
          <w:tcPr>
            <w:tcW w:w="1350" w:type="dxa"/>
          </w:tcPr>
          <w:p w:rsidR="00916069" w:rsidRDefault="00916069" w:rsidP="00916069">
            <w:r>
              <w:t>X</w:t>
            </w:r>
          </w:p>
          <w:p w:rsidR="00916069" w:rsidRDefault="00916069" w:rsidP="00916069">
            <w:r>
              <w:t>100%</w:t>
            </w:r>
          </w:p>
        </w:tc>
        <w:tc>
          <w:tcPr>
            <w:tcW w:w="1620" w:type="dxa"/>
          </w:tcPr>
          <w:p w:rsidR="00916069" w:rsidRDefault="00916069" w:rsidP="00916069"/>
        </w:tc>
        <w:tc>
          <w:tcPr>
            <w:tcW w:w="2709" w:type="dxa"/>
          </w:tcPr>
          <w:p w:rsidR="00916069" w:rsidRDefault="00916069" w:rsidP="00916069">
            <w:pPr>
              <w:pStyle w:val="ListParagraph"/>
              <w:numPr>
                <w:ilvl w:val="0"/>
                <w:numId w:val="22"/>
              </w:numPr>
              <w:contextualSpacing/>
            </w:pPr>
            <w:r>
              <w:t>14/14 faculty met or exceeded 10 contact hours during 2010</w:t>
            </w:r>
          </w:p>
          <w:p w:rsidR="00916069" w:rsidRDefault="00916069" w:rsidP="00916069">
            <w:pPr>
              <w:pStyle w:val="ListParagraph"/>
              <w:numPr>
                <w:ilvl w:val="0"/>
                <w:numId w:val="22"/>
              </w:numPr>
              <w:contextualSpacing/>
            </w:pPr>
            <w:r>
              <w:lastRenderedPageBreak/>
              <w:t>Total contact hours = 350.76</w:t>
            </w:r>
          </w:p>
          <w:p w:rsidR="00916069" w:rsidRDefault="00916069" w:rsidP="00916069">
            <w:pPr>
              <w:pStyle w:val="ListParagraph"/>
              <w:numPr>
                <w:ilvl w:val="0"/>
                <w:numId w:val="22"/>
              </w:numPr>
              <w:contextualSpacing/>
            </w:pPr>
            <w:r>
              <w:t>Average contact hours per faculty = 25.05</w:t>
            </w:r>
          </w:p>
        </w:tc>
        <w:tc>
          <w:tcPr>
            <w:tcW w:w="3600" w:type="dxa"/>
          </w:tcPr>
          <w:p w:rsidR="00916069" w:rsidRDefault="00916069" w:rsidP="00916069">
            <w:pPr>
              <w:pStyle w:val="ListParagraph"/>
              <w:numPr>
                <w:ilvl w:val="0"/>
                <w:numId w:val="21"/>
              </w:numPr>
              <w:contextualSpacing/>
            </w:pPr>
            <w:r>
              <w:lastRenderedPageBreak/>
              <w:t>100% of nursing faculty will attain a minimum of 10 contact hours (IHL standard)</w:t>
            </w:r>
          </w:p>
        </w:tc>
      </w:tr>
      <w:tr w:rsidR="00A7337C" w:rsidTr="00916069">
        <w:tc>
          <w:tcPr>
            <w:tcW w:w="488" w:type="dxa"/>
          </w:tcPr>
          <w:p w:rsidR="00916069" w:rsidRDefault="00916069" w:rsidP="00916069">
            <w:r>
              <w:lastRenderedPageBreak/>
              <w:t>2</w:t>
            </w:r>
          </w:p>
        </w:tc>
        <w:tc>
          <w:tcPr>
            <w:tcW w:w="3382" w:type="dxa"/>
          </w:tcPr>
          <w:p w:rsidR="00916069" w:rsidRDefault="00916069" w:rsidP="00916069">
            <w:r>
              <w:t>80% of nursing faculty will attain a mean score of 3.0 or above on all faculty/course/clinical evaluations each semester</w:t>
            </w:r>
          </w:p>
        </w:tc>
        <w:tc>
          <w:tcPr>
            <w:tcW w:w="1350" w:type="dxa"/>
          </w:tcPr>
          <w:p w:rsidR="00916069" w:rsidRDefault="00916069" w:rsidP="00916069"/>
        </w:tc>
        <w:tc>
          <w:tcPr>
            <w:tcW w:w="1620" w:type="dxa"/>
          </w:tcPr>
          <w:p w:rsidR="00916069" w:rsidRDefault="00916069" w:rsidP="00916069">
            <w:r>
              <w:t>X</w:t>
            </w:r>
          </w:p>
          <w:p w:rsidR="00916069" w:rsidRDefault="00916069" w:rsidP="00916069">
            <w:r>
              <w:t>71.42%</w:t>
            </w:r>
          </w:p>
        </w:tc>
        <w:tc>
          <w:tcPr>
            <w:tcW w:w="2709" w:type="dxa"/>
          </w:tcPr>
          <w:p w:rsidR="00916069" w:rsidRDefault="00916069" w:rsidP="00916069">
            <w:pPr>
              <w:pStyle w:val="ListParagraph"/>
              <w:numPr>
                <w:ilvl w:val="0"/>
                <w:numId w:val="23"/>
              </w:numPr>
              <w:contextualSpacing/>
            </w:pPr>
            <w:r>
              <w:t>10/14 faculty met or exceeded 3.0 on all faculty/course/clinical evaluations during spring, summer, fall semesters in 2010</w:t>
            </w:r>
          </w:p>
        </w:tc>
        <w:tc>
          <w:tcPr>
            <w:tcW w:w="3600" w:type="dxa"/>
          </w:tcPr>
          <w:p w:rsidR="00916069" w:rsidRDefault="00916069" w:rsidP="00916069">
            <w:pPr>
              <w:pStyle w:val="ListParagraph"/>
              <w:numPr>
                <w:ilvl w:val="0"/>
                <w:numId w:val="24"/>
              </w:numPr>
              <w:contextualSpacing/>
            </w:pPr>
            <w:r>
              <w:t xml:space="preserve"> Clarify whether evaluations are DSU or RESSON</w:t>
            </w:r>
          </w:p>
          <w:p w:rsidR="00916069" w:rsidRDefault="00916069" w:rsidP="00916069">
            <w:pPr>
              <w:pStyle w:val="ListParagraph"/>
              <w:numPr>
                <w:ilvl w:val="0"/>
                <w:numId w:val="23"/>
              </w:numPr>
              <w:contextualSpacing/>
            </w:pPr>
            <w:r>
              <w:t>Recommendation: All faculty report on RESSON evaluations</w:t>
            </w:r>
          </w:p>
        </w:tc>
      </w:tr>
      <w:tr w:rsidR="00A7337C" w:rsidTr="00916069">
        <w:tc>
          <w:tcPr>
            <w:tcW w:w="488" w:type="dxa"/>
          </w:tcPr>
          <w:p w:rsidR="00916069" w:rsidRDefault="00916069" w:rsidP="00916069">
            <w:r>
              <w:t>3</w:t>
            </w:r>
          </w:p>
        </w:tc>
        <w:tc>
          <w:tcPr>
            <w:tcW w:w="3382" w:type="dxa"/>
          </w:tcPr>
          <w:p w:rsidR="00916069" w:rsidRDefault="00916069" w:rsidP="00916069">
            <w:r>
              <w:t>40% of nursing faculty will incorporate simulation activities into the Clinical/Practicum courses in which they teach</w:t>
            </w:r>
          </w:p>
        </w:tc>
        <w:tc>
          <w:tcPr>
            <w:tcW w:w="1350" w:type="dxa"/>
          </w:tcPr>
          <w:p w:rsidR="00916069" w:rsidRDefault="00916069" w:rsidP="00916069">
            <w:r>
              <w:t>X</w:t>
            </w:r>
          </w:p>
          <w:p w:rsidR="00916069" w:rsidRDefault="00916069" w:rsidP="00916069">
            <w:r>
              <w:t>71.42%</w:t>
            </w:r>
          </w:p>
        </w:tc>
        <w:tc>
          <w:tcPr>
            <w:tcW w:w="1620" w:type="dxa"/>
          </w:tcPr>
          <w:p w:rsidR="00916069" w:rsidRDefault="00916069" w:rsidP="00916069"/>
        </w:tc>
        <w:tc>
          <w:tcPr>
            <w:tcW w:w="2709" w:type="dxa"/>
          </w:tcPr>
          <w:p w:rsidR="00916069" w:rsidRDefault="00916069" w:rsidP="00916069">
            <w:pPr>
              <w:pStyle w:val="ListParagraph"/>
              <w:numPr>
                <w:ilvl w:val="0"/>
                <w:numId w:val="23"/>
              </w:numPr>
              <w:contextualSpacing/>
            </w:pPr>
            <w:r>
              <w:t>10/14 faculty incorporated simulation activities into one or more clinical/practicum courses in which they teach</w:t>
            </w:r>
          </w:p>
        </w:tc>
        <w:tc>
          <w:tcPr>
            <w:tcW w:w="3600" w:type="dxa"/>
          </w:tcPr>
          <w:p w:rsidR="00916069" w:rsidRDefault="00916069" w:rsidP="00916069">
            <w:pPr>
              <w:pStyle w:val="ListParagraph"/>
              <w:numPr>
                <w:ilvl w:val="0"/>
                <w:numId w:val="25"/>
              </w:numPr>
              <w:contextualSpacing/>
            </w:pPr>
            <w:r>
              <w:t>Clarify: Did faculty conduct the activity or just taught in the course where simulation was incorporated?</w:t>
            </w:r>
          </w:p>
          <w:p w:rsidR="00916069" w:rsidRDefault="00916069" w:rsidP="00916069">
            <w:pPr>
              <w:pStyle w:val="ListParagraph"/>
              <w:numPr>
                <w:ilvl w:val="0"/>
                <w:numId w:val="23"/>
              </w:numPr>
              <w:contextualSpacing/>
            </w:pPr>
            <w:r>
              <w:t>Recommendation: Include on the benchmark only if faculty assisted with/conducted the activity during their assigned section of the course</w:t>
            </w:r>
          </w:p>
        </w:tc>
      </w:tr>
      <w:tr w:rsidR="00A7337C" w:rsidTr="00916069">
        <w:tc>
          <w:tcPr>
            <w:tcW w:w="488" w:type="dxa"/>
          </w:tcPr>
          <w:p w:rsidR="00916069" w:rsidRDefault="00916069" w:rsidP="00916069">
            <w:r>
              <w:t>4</w:t>
            </w:r>
          </w:p>
        </w:tc>
        <w:tc>
          <w:tcPr>
            <w:tcW w:w="3382" w:type="dxa"/>
          </w:tcPr>
          <w:p w:rsidR="00916069" w:rsidRDefault="00916069" w:rsidP="00916069">
            <w:r>
              <w:t>40% of nursing faculty will present research findings at conferences at the state, regional, or national level</w:t>
            </w:r>
          </w:p>
        </w:tc>
        <w:tc>
          <w:tcPr>
            <w:tcW w:w="1350" w:type="dxa"/>
          </w:tcPr>
          <w:p w:rsidR="00916069" w:rsidRDefault="00916069" w:rsidP="00916069"/>
        </w:tc>
        <w:tc>
          <w:tcPr>
            <w:tcW w:w="1620" w:type="dxa"/>
          </w:tcPr>
          <w:p w:rsidR="00916069" w:rsidRDefault="00916069" w:rsidP="00916069">
            <w:r>
              <w:t>X</w:t>
            </w:r>
          </w:p>
          <w:p w:rsidR="00916069" w:rsidRDefault="00916069" w:rsidP="00916069">
            <w:r>
              <w:t>35.71%</w:t>
            </w:r>
          </w:p>
        </w:tc>
        <w:tc>
          <w:tcPr>
            <w:tcW w:w="2709" w:type="dxa"/>
          </w:tcPr>
          <w:p w:rsidR="00916069" w:rsidRDefault="00916069" w:rsidP="00916069">
            <w:pPr>
              <w:pStyle w:val="ListParagraph"/>
              <w:numPr>
                <w:ilvl w:val="0"/>
                <w:numId w:val="23"/>
              </w:numPr>
              <w:contextualSpacing/>
            </w:pPr>
            <w:r>
              <w:t>5/14 faculty presented during 2010</w:t>
            </w:r>
          </w:p>
          <w:p w:rsidR="00916069" w:rsidRDefault="00916069" w:rsidP="00916069">
            <w:pPr>
              <w:pStyle w:val="ListParagraph"/>
              <w:numPr>
                <w:ilvl w:val="0"/>
                <w:numId w:val="23"/>
              </w:numPr>
              <w:contextualSpacing/>
            </w:pPr>
            <w:r>
              <w:t>1 International</w:t>
            </w:r>
          </w:p>
          <w:p w:rsidR="00916069" w:rsidRDefault="00916069" w:rsidP="00916069">
            <w:pPr>
              <w:pStyle w:val="ListParagraph"/>
              <w:numPr>
                <w:ilvl w:val="0"/>
                <w:numId w:val="23"/>
              </w:numPr>
              <w:contextualSpacing/>
            </w:pPr>
            <w:r>
              <w:t>5 National</w:t>
            </w:r>
          </w:p>
          <w:p w:rsidR="00916069" w:rsidRDefault="00916069" w:rsidP="00916069">
            <w:pPr>
              <w:pStyle w:val="ListParagraph"/>
              <w:numPr>
                <w:ilvl w:val="0"/>
                <w:numId w:val="23"/>
              </w:numPr>
              <w:contextualSpacing/>
            </w:pPr>
            <w:r>
              <w:t>4 Regional</w:t>
            </w:r>
          </w:p>
          <w:p w:rsidR="00916069" w:rsidRDefault="00916069" w:rsidP="00916069">
            <w:pPr>
              <w:pStyle w:val="ListParagraph"/>
              <w:numPr>
                <w:ilvl w:val="0"/>
                <w:numId w:val="23"/>
              </w:numPr>
              <w:contextualSpacing/>
            </w:pPr>
            <w:r>
              <w:t>3 State</w:t>
            </w:r>
          </w:p>
        </w:tc>
        <w:tc>
          <w:tcPr>
            <w:tcW w:w="3600" w:type="dxa"/>
          </w:tcPr>
          <w:p w:rsidR="00916069" w:rsidRDefault="00916069" w:rsidP="00916069">
            <w:pPr>
              <w:pStyle w:val="ListParagraph"/>
              <w:numPr>
                <w:ilvl w:val="0"/>
                <w:numId w:val="26"/>
              </w:numPr>
              <w:contextualSpacing/>
            </w:pPr>
            <w:r>
              <w:t>Clarify: Presentations type - research findings, peer-reviewed, etc.</w:t>
            </w:r>
          </w:p>
          <w:p w:rsidR="00916069" w:rsidRDefault="00916069" w:rsidP="00916069">
            <w:pPr>
              <w:pStyle w:val="ListParagraph"/>
              <w:numPr>
                <w:ilvl w:val="0"/>
                <w:numId w:val="23"/>
              </w:numPr>
              <w:contextualSpacing/>
            </w:pPr>
            <w:r>
              <w:t>Recommendation: Reword benchmark based on DSU tenure policy</w:t>
            </w:r>
          </w:p>
          <w:p w:rsidR="00916069" w:rsidRDefault="00916069" w:rsidP="00916069">
            <w:pPr>
              <w:pStyle w:val="ListParagraph"/>
              <w:numPr>
                <w:ilvl w:val="0"/>
                <w:numId w:val="23"/>
              </w:numPr>
              <w:contextualSpacing/>
            </w:pPr>
            <w:r>
              <w:t>Identify type of presentations in benchmark – poster, oral, etc.</w:t>
            </w:r>
          </w:p>
          <w:p w:rsidR="00916069" w:rsidRDefault="00916069" w:rsidP="00916069">
            <w:pPr>
              <w:pStyle w:val="ListParagraph"/>
              <w:numPr>
                <w:ilvl w:val="0"/>
                <w:numId w:val="23"/>
              </w:numPr>
              <w:contextualSpacing/>
            </w:pPr>
            <w:r>
              <w:lastRenderedPageBreak/>
              <w:t>Clarify:  If faculty present at non-peer reviewed events where does this go in the portfolio and annual evaluation?</w:t>
            </w:r>
          </w:p>
        </w:tc>
      </w:tr>
      <w:tr w:rsidR="00A7337C" w:rsidTr="00916069">
        <w:tc>
          <w:tcPr>
            <w:tcW w:w="488" w:type="dxa"/>
          </w:tcPr>
          <w:p w:rsidR="00916069" w:rsidRDefault="00916069" w:rsidP="00916069">
            <w:r>
              <w:lastRenderedPageBreak/>
              <w:t>5</w:t>
            </w:r>
          </w:p>
        </w:tc>
        <w:tc>
          <w:tcPr>
            <w:tcW w:w="3382" w:type="dxa"/>
          </w:tcPr>
          <w:p w:rsidR="00916069" w:rsidRDefault="00916069" w:rsidP="00916069">
            <w:r>
              <w:t>10% of faculty will submit or be published in a peer reviewed journal/book as an author, reviewer, or editor</w:t>
            </w:r>
          </w:p>
        </w:tc>
        <w:tc>
          <w:tcPr>
            <w:tcW w:w="1350" w:type="dxa"/>
          </w:tcPr>
          <w:p w:rsidR="00916069" w:rsidRDefault="00916069" w:rsidP="00916069"/>
        </w:tc>
        <w:tc>
          <w:tcPr>
            <w:tcW w:w="1620" w:type="dxa"/>
          </w:tcPr>
          <w:p w:rsidR="00916069" w:rsidRDefault="00916069" w:rsidP="00916069">
            <w:r>
              <w:t>X</w:t>
            </w:r>
          </w:p>
          <w:p w:rsidR="00916069" w:rsidRDefault="00916069" w:rsidP="00916069">
            <w:r>
              <w:t>0%</w:t>
            </w:r>
          </w:p>
        </w:tc>
        <w:tc>
          <w:tcPr>
            <w:tcW w:w="2709" w:type="dxa"/>
          </w:tcPr>
          <w:p w:rsidR="00916069" w:rsidRDefault="00916069" w:rsidP="00916069">
            <w:pPr>
              <w:pStyle w:val="ListParagraph"/>
              <w:numPr>
                <w:ilvl w:val="0"/>
                <w:numId w:val="27"/>
              </w:numPr>
              <w:contextualSpacing/>
            </w:pPr>
            <w:r>
              <w:t>1/14 faculty was published in a non-peer reviewed journal</w:t>
            </w:r>
          </w:p>
        </w:tc>
        <w:tc>
          <w:tcPr>
            <w:tcW w:w="3600" w:type="dxa"/>
          </w:tcPr>
          <w:p w:rsidR="00916069" w:rsidRDefault="00916069" w:rsidP="00916069">
            <w:pPr>
              <w:pStyle w:val="ListParagraph"/>
              <w:numPr>
                <w:ilvl w:val="0"/>
                <w:numId w:val="28"/>
              </w:numPr>
              <w:contextualSpacing/>
            </w:pPr>
            <w:r>
              <w:t>Clarify: Base this benchmark from tenure policy also.  Does submitting for publication count as scholarship or does the article have to be published?</w:t>
            </w:r>
          </w:p>
          <w:p w:rsidR="00916069" w:rsidRDefault="00916069" w:rsidP="00916069">
            <w:pPr>
              <w:pStyle w:val="ListParagraph"/>
              <w:numPr>
                <w:ilvl w:val="0"/>
                <w:numId w:val="28"/>
              </w:numPr>
              <w:contextualSpacing/>
            </w:pPr>
            <w:r>
              <w:t>Clarify:  If faculty publish in a non-peer reviewed journal/book/etc where does this go in the portfolio and annual evaluation?</w:t>
            </w:r>
          </w:p>
        </w:tc>
      </w:tr>
      <w:tr w:rsidR="00A7337C" w:rsidTr="00916069">
        <w:tc>
          <w:tcPr>
            <w:tcW w:w="488" w:type="dxa"/>
          </w:tcPr>
          <w:p w:rsidR="00916069" w:rsidRDefault="00916069" w:rsidP="00916069">
            <w:r>
              <w:t>6</w:t>
            </w:r>
          </w:p>
        </w:tc>
        <w:tc>
          <w:tcPr>
            <w:tcW w:w="3382" w:type="dxa"/>
          </w:tcPr>
          <w:p w:rsidR="00916069" w:rsidRDefault="00916069" w:rsidP="00916069">
            <w:r>
              <w:t>10% of nursing faculty will submit a grant or serve as a grant reviewer</w:t>
            </w:r>
          </w:p>
        </w:tc>
        <w:tc>
          <w:tcPr>
            <w:tcW w:w="1350" w:type="dxa"/>
          </w:tcPr>
          <w:p w:rsidR="00916069" w:rsidRDefault="00916069" w:rsidP="00916069">
            <w:r>
              <w:t>X</w:t>
            </w:r>
          </w:p>
          <w:p w:rsidR="00916069" w:rsidRDefault="00916069" w:rsidP="00916069">
            <w:r>
              <w:t>28.57%</w:t>
            </w:r>
          </w:p>
        </w:tc>
        <w:tc>
          <w:tcPr>
            <w:tcW w:w="1620" w:type="dxa"/>
          </w:tcPr>
          <w:p w:rsidR="00916069" w:rsidRDefault="00916069" w:rsidP="00916069"/>
        </w:tc>
        <w:tc>
          <w:tcPr>
            <w:tcW w:w="2709" w:type="dxa"/>
          </w:tcPr>
          <w:p w:rsidR="00916069" w:rsidRDefault="00916069" w:rsidP="00916069">
            <w:pPr>
              <w:pStyle w:val="ListParagraph"/>
              <w:numPr>
                <w:ilvl w:val="0"/>
                <w:numId w:val="27"/>
              </w:numPr>
              <w:contextualSpacing/>
            </w:pPr>
            <w:r>
              <w:t>4/14 faculty submitted or was awarded a grant and/or was a grant reviewer</w:t>
            </w:r>
          </w:p>
          <w:p w:rsidR="00916069" w:rsidRDefault="00916069" w:rsidP="00916069">
            <w:pPr>
              <w:pStyle w:val="ListParagraph"/>
              <w:numPr>
                <w:ilvl w:val="0"/>
                <w:numId w:val="27"/>
              </w:numPr>
              <w:contextualSpacing/>
            </w:pPr>
            <w:r>
              <w:t>6 grants submitted</w:t>
            </w:r>
          </w:p>
          <w:p w:rsidR="00916069" w:rsidRDefault="00916069" w:rsidP="00916069">
            <w:pPr>
              <w:pStyle w:val="ListParagraph"/>
              <w:numPr>
                <w:ilvl w:val="0"/>
                <w:numId w:val="27"/>
              </w:numPr>
              <w:contextualSpacing/>
            </w:pPr>
            <w:r>
              <w:t>5 grants awarded for a total of $159,551</w:t>
            </w:r>
          </w:p>
          <w:p w:rsidR="00916069" w:rsidRDefault="00916069" w:rsidP="00916069">
            <w:pPr>
              <w:pStyle w:val="ListParagraph"/>
              <w:numPr>
                <w:ilvl w:val="0"/>
                <w:numId w:val="27"/>
              </w:numPr>
              <w:contextualSpacing/>
            </w:pPr>
            <w:r>
              <w:t>2 grants reviewed</w:t>
            </w:r>
          </w:p>
        </w:tc>
        <w:tc>
          <w:tcPr>
            <w:tcW w:w="3600" w:type="dxa"/>
          </w:tcPr>
          <w:p w:rsidR="00916069" w:rsidRDefault="00916069" w:rsidP="00916069">
            <w:pPr>
              <w:pStyle w:val="ListParagraph"/>
              <w:numPr>
                <w:ilvl w:val="0"/>
                <w:numId w:val="29"/>
              </w:numPr>
              <w:contextualSpacing/>
            </w:pPr>
            <w:r>
              <w:t>Clarify:  If a grant is submitted but not awarded does this meet the benchmark?</w:t>
            </w:r>
          </w:p>
          <w:p w:rsidR="00916069" w:rsidRDefault="00916069" w:rsidP="00916069">
            <w:pPr>
              <w:pStyle w:val="ListParagraph"/>
              <w:numPr>
                <w:ilvl w:val="0"/>
                <w:numId w:val="29"/>
              </w:numPr>
              <w:contextualSpacing/>
            </w:pPr>
            <w:r>
              <w:t>Clarify: What is considered a grant review?  Does it have to be peer-reviewed?</w:t>
            </w:r>
          </w:p>
        </w:tc>
      </w:tr>
      <w:tr w:rsidR="00A7337C" w:rsidTr="00916069">
        <w:tc>
          <w:tcPr>
            <w:tcW w:w="488" w:type="dxa"/>
          </w:tcPr>
          <w:p w:rsidR="00916069" w:rsidRDefault="00916069" w:rsidP="00916069">
            <w:r>
              <w:t>7</w:t>
            </w:r>
          </w:p>
        </w:tc>
        <w:tc>
          <w:tcPr>
            <w:tcW w:w="3382" w:type="dxa"/>
          </w:tcPr>
          <w:p w:rsidR="00916069" w:rsidRDefault="00916069" w:rsidP="00916069">
            <w:r>
              <w:t>60% of faculty will participate in community services</w:t>
            </w:r>
          </w:p>
        </w:tc>
        <w:tc>
          <w:tcPr>
            <w:tcW w:w="1350" w:type="dxa"/>
          </w:tcPr>
          <w:p w:rsidR="00916069" w:rsidRDefault="00916069" w:rsidP="00916069">
            <w:r>
              <w:t>X</w:t>
            </w:r>
          </w:p>
          <w:p w:rsidR="00916069" w:rsidRDefault="00916069" w:rsidP="00916069">
            <w:r>
              <w:t>78.57%</w:t>
            </w:r>
          </w:p>
        </w:tc>
        <w:tc>
          <w:tcPr>
            <w:tcW w:w="1620" w:type="dxa"/>
          </w:tcPr>
          <w:p w:rsidR="00916069" w:rsidRDefault="00916069" w:rsidP="00916069"/>
        </w:tc>
        <w:tc>
          <w:tcPr>
            <w:tcW w:w="2709" w:type="dxa"/>
          </w:tcPr>
          <w:p w:rsidR="00916069" w:rsidRDefault="00916069" w:rsidP="00916069">
            <w:pPr>
              <w:pStyle w:val="ListParagraph"/>
              <w:numPr>
                <w:ilvl w:val="0"/>
                <w:numId w:val="30"/>
              </w:numPr>
              <w:contextualSpacing/>
            </w:pPr>
            <w:r>
              <w:t>11/14 faculty participated in community services during 2010</w:t>
            </w:r>
          </w:p>
          <w:p w:rsidR="00916069" w:rsidRDefault="00916069" w:rsidP="00916069">
            <w:pPr>
              <w:pStyle w:val="ListParagraph"/>
              <w:numPr>
                <w:ilvl w:val="0"/>
                <w:numId w:val="30"/>
              </w:numPr>
              <w:contextualSpacing/>
            </w:pPr>
            <w:r>
              <w:lastRenderedPageBreak/>
              <w:t xml:space="preserve">Faculty participated in a total of 45 events during 2010 </w:t>
            </w:r>
          </w:p>
        </w:tc>
        <w:tc>
          <w:tcPr>
            <w:tcW w:w="3600" w:type="dxa"/>
          </w:tcPr>
          <w:p w:rsidR="00916069" w:rsidRDefault="00916069" w:rsidP="00916069"/>
        </w:tc>
      </w:tr>
      <w:tr w:rsidR="00A7337C" w:rsidTr="00916069">
        <w:tc>
          <w:tcPr>
            <w:tcW w:w="488" w:type="dxa"/>
          </w:tcPr>
          <w:p w:rsidR="00916069" w:rsidRDefault="00916069" w:rsidP="00916069">
            <w:r>
              <w:lastRenderedPageBreak/>
              <w:t>8</w:t>
            </w:r>
          </w:p>
        </w:tc>
        <w:tc>
          <w:tcPr>
            <w:tcW w:w="3382" w:type="dxa"/>
          </w:tcPr>
          <w:p w:rsidR="00916069" w:rsidRDefault="00916069" w:rsidP="00916069">
            <w:r>
              <w:t>60% of faculty will engage in faculty practice to maintain nursing competency</w:t>
            </w:r>
          </w:p>
        </w:tc>
        <w:tc>
          <w:tcPr>
            <w:tcW w:w="1350" w:type="dxa"/>
          </w:tcPr>
          <w:p w:rsidR="00916069" w:rsidRDefault="00916069" w:rsidP="00916069">
            <w:r>
              <w:t>X</w:t>
            </w:r>
          </w:p>
          <w:p w:rsidR="00916069" w:rsidRDefault="00916069" w:rsidP="00916069">
            <w:r>
              <w:t>71.42%</w:t>
            </w:r>
          </w:p>
        </w:tc>
        <w:tc>
          <w:tcPr>
            <w:tcW w:w="1620" w:type="dxa"/>
          </w:tcPr>
          <w:p w:rsidR="00916069" w:rsidRDefault="00916069" w:rsidP="00916069"/>
        </w:tc>
        <w:tc>
          <w:tcPr>
            <w:tcW w:w="2709" w:type="dxa"/>
          </w:tcPr>
          <w:p w:rsidR="00916069" w:rsidRDefault="00916069" w:rsidP="00916069">
            <w:pPr>
              <w:pStyle w:val="ListParagraph"/>
              <w:numPr>
                <w:ilvl w:val="0"/>
                <w:numId w:val="33"/>
              </w:numPr>
              <w:contextualSpacing/>
            </w:pPr>
            <w:r>
              <w:t>10/14 faculty engaged in practice during 2010</w:t>
            </w:r>
          </w:p>
        </w:tc>
        <w:tc>
          <w:tcPr>
            <w:tcW w:w="3600" w:type="dxa"/>
          </w:tcPr>
          <w:p w:rsidR="00916069" w:rsidRDefault="00916069" w:rsidP="00916069">
            <w:pPr>
              <w:pStyle w:val="ListParagraph"/>
              <w:numPr>
                <w:ilvl w:val="0"/>
                <w:numId w:val="31"/>
              </w:numPr>
              <w:contextualSpacing/>
            </w:pPr>
            <w:r>
              <w:t>Clarify:  Does faculty have to report total hours practiced during the year?  How much practice maintains competency?</w:t>
            </w:r>
          </w:p>
          <w:p w:rsidR="00916069" w:rsidRDefault="00916069" w:rsidP="00916069">
            <w:pPr>
              <w:pStyle w:val="ListParagraph"/>
              <w:numPr>
                <w:ilvl w:val="0"/>
                <w:numId w:val="32"/>
              </w:numPr>
              <w:contextualSpacing/>
            </w:pPr>
            <w:r>
              <w:t>NPs are required to practice a minimum of 1500 hours during the 5 year certification period (minimum 300 hrs/year or 6 hours/week)</w:t>
            </w:r>
          </w:p>
        </w:tc>
      </w:tr>
    </w:tbl>
    <w:p w:rsidR="00E37681" w:rsidRPr="003B797A" w:rsidRDefault="00E37681" w:rsidP="00E37681">
      <w:pPr>
        <w:spacing w:line="360" w:lineRule="auto"/>
      </w:pPr>
    </w:p>
    <w:p w:rsidR="000A298E" w:rsidRPr="00EA2AAD" w:rsidRDefault="000A298E" w:rsidP="000A298E">
      <w:r w:rsidRPr="00EA2AAD">
        <w:t xml:space="preserve">Committees reporting to unit (Committee records archived in the Dean’s office):  </w:t>
      </w:r>
    </w:p>
    <w:p w:rsidR="000A298E" w:rsidRPr="00EA2AAD" w:rsidRDefault="000A298E" w:rsidP="000A298E">
      <w:pPr>
        <w:tabs>
          <w:tab w:val="left" w:pos="540"/>
        </w:tabs>
        <w:ind w:hanging="540"/>
      </w:pPr>
      <w:r w:rsidRPr="00EA2AAD">
        <w:tab/>
      </w:r>
      <w:r w:rsidRPr="00EA2AAD">
        <w:tab/>
        <w:t>Nursing Faculty Organization Committee</w:t>
      </w:r>
    </w:p>
    <w:p w:rsidR="000A298E" w:rsidRPr="008B7A96" w:rsidRDefault="000A298E" w:rsidP="000A298E">
      <w:pPr>
        <w:tabs>
          <w:tab w:val="left" w:pos="540"/>
        </w:tabs>
        <w:ind w:hanging="540"/>
        <w:rPr>
          <w:highlight w:val="yellow"/>
        </w:rPr>
      </w:pPr>
    </w:p>
    <w:p w:rsidR="000A298E" w:rsidRPr="00EA2AAD" w:rsidRDefault="000A298E" w:rsidP="000A298E">
      <w:pPr>
        <w:tabs>
          <w:tab w:val="left" w:pos="540"/>
        </w:tabs>
        <w:ind w:left="-540"/>
      </w:pPr>
      <w:r w:rsidRPr="00EA2AAD">
        <w:rPr>
          <w:b/>
        </w:rPr>
        <w:t>V.</w:t>
      </w:r>
      <w:r w:rsidRPr="00EA2AAD">
        <w:t xml:space="preserve">    </w:t>
      </w:r>
      <w:r w:rsidRPr="00EA2AAD">
        <w:rPr>
          <w:b/>
        </w:rPr>
        <w:t>Personnel:</w:t>
      </w:r>
      <w:r w:rsidRPr="00EA2AAD">
        <w:t xml:space="preserve">          </w:t>
      </w:r>
    </w:p>
    <w:p w:rsidR="000A298E" w:rsidRPr="00EA2AAD" w:rsidRDefault="000A298E" w:rsidP="000A298E">
      <w:r w:rsidRPr="00EA2AAD">
        <w:t>An excellent complement of full-time faculty, staff, and part-time adjunct faculty (see Table IIIA) enable the School to fulfill the mission and insure that students achieve program outcomes. The faculty members have been recognized this past year with noteworthy activities and accomplishments</w:t>
      </w:r>
      <w:r w:rsidR="00AA6737">
        <w:t>.</w:t>
      </w:r>
    </w:p>
    <w:p w:rsidR="000A298E" w:rsidRPr="00EA2AAD" w:rsidRDefault="000A298E" w:rsidP="000A0434">
      <w:pPr>
        <w:tabs>
          <w:tab w:val="left" w:pos="540"/>
        </w:tabs>
        <w:ind w:left="180"/>
        <w:rPr>
          <w:b/>
        </w:rPr>
      </w:pPr>
    </w:p>
    <w:tbl>
      <w:tblPr>
        <w:tblW w:w="0" w:type="auto"/>
        <w:tblInd w:w="-240" w:type="dxa"/>
        <w:tblCellMar>
          <w:left w:w="120" w:type="dxa"/>
          <w:right w:w="120" w:type="dxa"/>
        </w:tblCellMar>
        <w:tblLook w:val="0000"/>
      </w:tblPr>
      <w:tblGrid>
        <w:gridCol w:w="9364"/>
      </w:tblGrid>
      <w:tr w:rsidR="000A298E" w:rsidRPr="00EA2AAD" w:rsidTr="003B797A">
        <w:trPr>
          <w:tblHeader/>
        </w:trPr>
        <w:tc>
          <w:tcPr>
            <w:tcW w:w="0" w:type="auto"/>
            <w:tcBorders>
              <w:top w:val="double" w:sz="7" w:space="0" w:color="000000"/>
              <w:left w:val="double" w:sz="7" w:space="0" w:color="000000"/>
              <w:bottom w:val="double" w:sz="7" w:space="0" w:color="000000"/>
              <w:right w:val="double" w:sz="7" w:space="0" w:color="000000"/>
            </w:tcBorders>
            <w:shd w:val="clear" w:color="auto" w:fill="FFFFFF"/>
          </w:tcPr>
          <w:p w:rsidR="000A298E" w:rsidRPr="00EA2AAD" w:rsidRDefault="000A0434" w:rsidP="000A0434">
            <w:pPr>
              <w:spacing w:after="58"/>
              <w:rPr>
                <w:b/>
              </w:rPr>
            </w:pPr>
            <w:r>
              <w:rPr>
                <w:b/>
                <w:sz w:val="22"/>
              </w:rPr>
              <w:t>Table V</w:t>
            </w:r>
            <w:r w:rsidR="000A298E" w:rsidRPr="00EA2AAD">
              <w:rPr>
                <w:b/>
                <w:sz w:val="22"/>
              </w:rPr>
              <w:t>A: 20</w:t>
            </w:r>
            <w:r w:rsidR="00EA2AAD" w:rsidRPr="00EA2AAD">
              <w:rPr>
                <w:b/>
                <w:sz w:val="22"/>
              </w:rPr>
              <w:t>1</w:t>
            </w:r>
            <w:r w:rsidR="000A298E" w:rsidRPr="00EA2AAD">
              <w:rPr>
                <w:b/>
                <w:sz w:val="22"/>
              </w:rPr>
              <w:t>0 Full-Time, Part-Time, &amp; Adjunct Faculty Members &amp; Staff Roster</w:t>
            </w:r>
          </w:p>
        </w:tc>
      </w:tr>
      <w:tr w:rsidR="000A298E" w:rsidRPr="008B7A96" w:rsidTr="003B797A">
        <w:tc>
          <w:tcPr>
            <w:tcW w:w="0" w:type="auto"/>
            <w:tcBorders>
              <w:top w:val="single" w:sz="7" w:space="0" w:color="000000"/>
              <w:left w:val="single" w:sz="7" w:space="0" w:color="000000"/>
              <w:bottom w:val="single" w:sz="7" w:space="0" w:color="000000"/>
              <w:right w:val="single" w:sz="7" w:space="0" w:color="000000"/>
            </w:tcBorders>
          </w:tcPr>
          <w:p w:rsidR="000A298E" w:rsidRPr="000A0434" w:rsidRDefault="000A298E" w:rsidP="003B797A">
            <w:pPr>
              <w:rPr>
                <w:b/>
              </w:rPr>
            </w:pPr>
            <w:r w:rsidRPr="000A0434">
              <w:rPr>
                <w:b/>
                <w:sz w:val="22"/>
              </w:rPr>
              <w:t>Full-Time Faculty</w:t>
            </w:r>
          </w:p>
          <w:p w:rsidR="000A298E" w:rsidRPr="000A0434" w:rsidRDefault="000A298E" w:rsidP="003B797A">
            <w:pPr>
              <w:tabs>
                <w:tab w:val="right" w:leader="dot" w:pos="9120"/>
              </w:tabs>
            </w:pPr>
            <w:r w:rsidRPr="000A0434">
              <w:rPr>
                <w:sz w:val="22"/>
              </w:rPr>
              <w:t>Lizabeth L. Carlson, DNS, RNC</w:t>
            </w:r>
            <w:r w:rsidRPr="000A0434">
              <w:rPr>
                <w:sz w:val="22"/>
                <w:szCs w:val="22"/>
                <w:vertAlign w:val="superscript"/>
              </w:rPr>
              <w:t>1</w:t>
            </w:r>
            <w:r w:rsidRPr="000A0434">
              <w:rPr>
                <w:sz w:val="22"/>
              </w:rPr>
              <w:tab/>
              <w:t>Dean &amp; Professor, Tenured</w:t>
            </w:r>
          </w:p>
          <w:p w:rsidR="000A298E" w:rsidRPr="000A0434" w:rsidRDefault="000A298E" w:rsidP="003B797A">
            <w:pPr>
              <w:tabs>
                <w:tab w:val="right" w:leader="dot" w:pos="9120"/>
              </w:tabs>
            </w:pPr>
            <w:r w:rsidRPr="000A0434">
              <w:rPr>
                <w:sz w:val="22"/>
              </w:rPr>
              <w:t>Debra F. Allen, MSN, RN</w:t>
            </w:r>
            <w:r w:rsidRPr="000A0434">
              <w:rPr>
                <w:sz w:val="22"/>
              </w:rPr>
              <w:tab/>
            </w:r>
            <w:r w:rsidR="000A0434" w:rsidRPr="000A0434">
              <w:rPr>
                <w:sz w:val="22"/>
              </w:rPr>
              <w:t>..</w:t>
            </w:r>
            <w:r w:rsidRPr="000A0434">
              <w:rPr>
                <w:sz w:val="22"/>
              </w:rPr>
              <w:t>Instructor</w:t>
            </w:r>
          </w:p>
          <w:p w:rsidR="000A298E" w:rsidRPr="000A0434" w:rsidRDefault="000A298E" w:rsidP="003B797A">
            <w:pPr>
              <w:tabs>
                <w:tab w:val="right" w:leader="dot" w:pos="9120"/>
              </w:tabs>
            </w:pPr>
            <w:r w:rsidRPr="000A0434">
              <w:rPr>
                <w:sz w:val="22"/>
              </w:rPr>
              <w:t>Vicki L. Bingham, PhD, RN</w:t>
            </w:r>
            <w:r w:rsidRPr="000A0434">
              <w:rPr>
                <w:sz w:val="22"/>
              </w:rPr>
              <w:tab/>
              <w:t>Chair of Academic</w:t>
            </w:r>
          </w:p>
          <w:p w:rsidR="000A298E" w:rsidRPr="000A0434" w:rsidRDefault="000A298E" w:rsidP="003B797A">
            <w:pPr>
              <w:tabs>
                <w:tab w:val="right" w:pos="9120"/>
              </w:tabs>
            </w:pPr>
            <w:r w:rsidRPr="000A0434">
              <w:rPr>
                <w:sz w:val="22"/>
              </w:rPr>
              <w:tab/>
              <w:t>Programs, Associate Professor, Tenured</w:t>
            </w:r>
          </w:p>
          <w:p w:rsidR="000A298E" w:rsidRPr="000A0434" w:rsidRDefault="000A298E" w:rsidP="003B797A">
            <w:pPr>
              <w:tabs>
                <w:tab w:val="right" w:leader="dot" w:pos="9120"/>
              </w:tabs>
            </w:pPr>
            <w:r w:rsidRPr="000A0434">
              <w:rPr>
                <w:sz w:val="22"/>
              </w:rPr>
              <w:t xml:space="preserve">Lacey Blessitt, MSN, </w:t>
            </w:r>
            <w:r w:rsidR="000A0434" w:rsidRPr="000A0434">
              <w:rPr>
                <w:sz w:val="22"/>
              </w:rPr>
              <w:t>RN ………………………………………………………………………</w:t>
            </w:r>
            <w:r w:rsidRPr="000A0434">
              <w:rPr>
                <w:sz w:val="22"/>
              </w:rPr>
              <w:t>Instructor</w:t>
            </w:r>
          </w:p>
          <w:p w:rsidR="000A0434" w:rsidRPr="000A0434" w:rsidRDefault="000A0434" w:rsidP="003B797A">
            <w:pPr>
              <w:tabs>
                <w:tab w:val="right" w:leader="dot" w:pos="9120"/>
              </w:tabs>
            </w:pPr>
            <w:r w:rsidRPr="000A0434">
              <w:rPr>
                <w:sz w:val="22"/>
              </w:rPr>
              <w:t>Jeni Bond, MSN, RN……………………………………………………………………………Instructor</w:t>
            </w:r>
          </w:p>
          <w:p w:rsidR="000A0434" w:rsidRDefault="000A0434" w:rsidP="003B797A">
            <w:pPr>
              <w:tabs>
                <w:tab w:val="right" w:leader="dot" w:pos="9120"/>
              </w:tabs>
            </w:pPr>
            <w:r>
              <w:rPr>
                <w:sz w:val="22"/>
              </w:rPr>
              <w:t>Carie Caesar</w:t>
            </w:r>
            <w:r w:rsidRPr="000A0434">
              <w:rPr>
                <w:sz w:val="22"/>
              </w:rPr>
              <w:t>, MSN, RN……………………………………………………………………</w:t>
            </w:r>
            <w:r>
              <w:rPr>
                <w:sz w:val="22"/>
              </w:rPr>
              <w:t>…...</w:t>
            </w:r>
            <w:r w:rsidRPr="000A0434">
              <w:rPr>
                <w:sz w:val="22"/>
              </w:rPr>
              <w:t>Instructor</w:t>
            </w:r>
          </w:p>
          <w:p w:rsidR="000A298E" w:rsidRPr="000A0434" w:rsidRDefault="000A298E" w:rsidP="003B797A">
            <w:pPr>
              <w:tabs>
                <w:tab w:val="right" w:leader="dot" w:pos="9120"/>
              </w:tabs>
            </w:pPr>
            <w:r w:rsidRPr="000A0434">
              <w:rPr>
                <w:sz w:val="22"/>
              </w:rPr>
              <w:lastRenderedPageBreak/>
              <w:t>Catherine Hays, EdD, RN…….............….......................</w:t>
            </w:r>
            <w:r w:rsidRPr="000A0434">
              <w:rPr>
                <w:sz w:val="22"/>
              </w:rPr>
              <w:tab/>
              <w:t>Associate Professor, Tenured</w:t>
            </w:r>
          </w:p>
          <w:p w:rsidR="000A298E" w:rsidRPr="000A0434" w:rsidRDefault="000A298E" w:rsidP="003B797A">
            <w:pPr>
              <w:tabs>
                <w:tab w:val="right" w:leader="dot" w:pos="9120"/>
              </w:tabs>
            </w:pPr>
            <w:r w:rsidRPr="000A0434">
              <w:rPr>
                <w:sz w:val="22"/>
              </w:rPr>
              <w:t>Addie Herrod, MSN, RN, BC………………………………………………………</w:t>
            </w:r>
            <w:r w:rsidR="000A0434" w:rsidRPr="000A0434">
              <w:rPr>
                <w:sz w:val="22"/>
              </w:rPr>
              <w:t>…………..</w:t>
            </w:r>
            <w:r w:rsidRPr="000A0434">
              <w:rPr>
                <w:sz w:val="22"/>
              </w:rPr>
              <w:t>Instructor</w:t>
            </w:r>
          </w:p>
          <w:p w:rsidR="000A298E" w:rsidRPr="000A0434" w:rsidRDefault="000A298E" w:rsidP="003B797A">
            <w:pPr>
              <w:tabs>
                <w:tab w:val="right" w:leader="dot" w:pos="9120"/>
              </w:tabs>
            </w:pPr>
            <w:r w:rsidRPr="000A0434">
              <w:rPr>
                <w:sz w:val="22"/>
              </w:rPr>
              <w:t xml:space="preserve">Monica Jones, </w:t>
            </w:r>
            <w:r w:rsidR="00EE5873">
              <w:rPr>
                <w:sz w:val="22"/>
              </w:rPr>
              <w:t>DNP(c)</w:t>
            </w:r>
            <w:r w:rsidRPr="000A0434">
              <w:rPr>
                <w:sz w:val="22"/>
              </w:rPr>
              <w:t xml:space="preserve">, </w:t>
            </w:r>
            <w:r w:rsidR="00EE5873">
              <w:rPr>
                <w:sz w:val="22"/>
              </w:rPr>
              <w:t>RN, BC………………………………………………………………..</w:t>
            </w:r>
            <w:r w:rsidRPr="000A0434">
              <w:rPr>
                <w:sz w:val="22"/>
              </w:rPr>
              <w:t>Instructor</w:t>
            </w:r>
          </w:p>
          <w:p w:rsidR="000A298E" w:rsidRPr="000A0434" w:rsidRDefault="000A298E" w:rsidP="003B797A">
            <w:pPr>
              <w:tabs>
                <w:tab w:val="right" w:leader="dot" w:pos="9120"/>
              </w:tabs>
            </w:pPr>
            <w:r w:rsidRPr="000A0434">
              <w:rPr>
                <w:sz w:val="22"/>
              </w:rPr>
              <w:t>Donna Koestler, MSN, RN…………………………………………………………………….Instructor</w:t>
            </w:r>
          </w:p>
          <w:p w:rsidR="000A298E" w:rsidRPr="000A0434" w:rsidRDefault="000A298E" w:rsidP="003B797A">
            <w:pPr>
              <w:tabs>
                <w:tab w:val="right" w:leader="dot" w:pos="9120"/>
              </w:tabs>
            </w:pPr>
            <w:r w:rsidRPr="000A0434">
              <w:rPr>
                <w:sz w:val="22"/>
              </w:rPr>
              <w:t>Shelby Polk DNP, RN, BC………………………………………………………</w:t>
            </w:r>
            <w:r w:rsidR="000A0434" w:rsidRPr="000A0434">
              <w:rPr>
                <w:sz w:val="22"/>
              </w:rPr>
              <w:t>.</w:t>
            </w:r>
            <w:r w:rsidRPr="000A0434">
              <w:rPr>
                <w:sz w:val="22"/>
              </w:rPr>
              <w:t>….Assistant Professor</w:t>
            </w:r>
          </w:p>
          <w:p w:rsidR="000A298E" w:rsidRPr="000A0434" w:rsidRDefault="000A0434" w:rsidP="003B797A">
            <w:pPr>
              <w:tabs>
                <w:tab w:val="right" w:leader="dot" w:pos="9120"/>
              </w:tabs>
            </w:pPr>
            <w:r w:rsidRPr="000A0434">
              <w:rPr>
                <w:sz w:val="22"/>
              </w:rPr>
              <w:t>Michelle Tippitt</w:t>
            </w:r>
            <w:r w:rsidR="000A298E" w:rsidRPr="000A0434">
              <w:rPr>
                <w:sz w:val="22"/>
              </w:rPr>
              <w:t xml:space="preserve">, MSN, RN, BC………………………………………………………………..Instructor </w:t>
            </w:r>
          </w:p>
          <w:p w:rsidR="000A298E" w:rsidRPr="000A0434" w:rsidRDefault="000A298E" w:rsidP="003B797A">
            <w:pPr>
              <w:tabs>
                <w:tab w:val="right" w:leader="dot" w:pos="9120"/>
              </w:tabs>
            </w:pPr>
            <w:r w:rsidRPr="000A0434">
              <w:rPr>
                <w:sz w:val="22"/>
              </w:rPr>
              <w:t xml:space="preserve">D. </w:t>
            </w:r>
            <w:smartTag w:uri="urn:schemas-microsoft-com:office:smarttags" w:element="PersonName">
              <w:r w:rsidRPr="000A0434">
                <w:rPr>
                  <w:sz w:val="22"/>
                </w:rPr>
                <w:t>Louise Seals</w:t>
              </w:r>
            </w:smartTag>
            <w:r w:rsidRPr="000A0434">
              <w:rPr>
                <w:sz w:val="22"/>
              </w:rPr>
              <w:t>, EdD, RN, CNE</w:t>
            </w:r>
            <w:r w:rsidRPr="000A0434">
              <w:rPr>
                <w:sz w:val="22"/>
              </w:rPr>
              <w:tab/>
              <w:t>Associate Professor, Tenured</w:t>
            </w:r>
          </w:p>
          <w:p w:rsidR="000A298E" w:rsidRPr="000A0434" w:rsidRDefault="000A298E" w:rsidP="003B797A">
            <w:pPr>
              <w:tabs>
                <w:tab w:val="right" w:leader="dot" w:pos="9120"/>
              </w:tabs>
            </w:pPr>
            <w:r w:rsidRPr="000A0434">
              <w:rPr>
                <w:sz w:val="22"/>
              </w:rPr>
              <w:t>Betty Sylvest, DNS, RN, CNE……………………………………………………</w:t>
            </w:r>
            <w:r w:rsidR="000A0434" w:rsidRPr="000A0434">
              <w:rPr>
                <w:sz w:val="22"/>
              </w:rPr>
              <w:t>.</w:t>
            </w:r>
            <w:r w:rsidRPr="000A0434">
              <w:rPr>
                <w:sz w:val="22"/>
              </w:rPr>
              <w:t>...Associate Professor</w:t>
            </w:r>
          </w:p>
          <w:p w:rsidR="000A298E" w:rsidRPr="008B7A96" w:rsidRDefault="000A298E" w:rsidP="00EE5873">
            <w:pPr>
              <w:tabs>
                <w:tab w:val="right" w:leader="dot" w:pos="9120"/>
              </w:tabs>
              <w:rPr>
                <w:highlight w:val="yellow"/>
              </w:rPr>
            </w:pPr>
            <w:r w:rsidRPr="000A0434">
              <w:rPr>
                <w:sz w:val="22"/>
              </w:rPr>
              <w:t>Carleen Thompson, DNP, RN, BC ………………………………………………</w:t>
            </w:r>
            <w:r w:rsidR="000A0434" w:rsidRPr="000A0434">
              <w:rPr>
                <w:sz w:val="22"/>
              </w:rPr>
              <w:t>.</w:t>
            </w:r>
            <w:r w:rsidRPr="000A0434">
              <w:rPr>
                <w:sz w:val="22"/>
              </w:rPr>
              <w:t>…</w:t>
            </w:r>
            <w:r w:rsidR="000A0434" w:rsidRPr="000A0434">
              <w:rPr>
                <w:sz w:val="22"/>
              </w:rPr>
              <w:t>Assistant Professor</w:t>
            </w:r>
          </w:p>
        </w:tc>
      </w:tr>
      <w:tr w:rsidR="000A298E" w:rsidRPr="008B7A96" w:rsidTr="003B797A">
        <w:tc>
          <w:tcPr>
            <w:tcW w:w="0" w:type="auto"/>
            <w:tcBorders>
              <w:top w:val="single" w:sz="7" w:space="0" w:color="000000"/>
              <w:left w:val="single" w:sz="7" w:space="0" w:color="000000"/>
              <w:bottom w:val="single" w:sz="7" w:space="0" w:color="000000"/>
              <w:right w:val="single" w:sz="7" w:space="0" w:color="000000"/>
            </w:tcBorders>
          </w:tcPr>
          <w:p w:rsidR="000A298E" w:rsidRPr="000A0434" w:rsidRDefault="000A298E" w:rsidP="003B797A">
            <w:pPr>
              <w:rPr>
                <w:b/>
              </w:rPr>
            </w:pPr>
            <w:r w:rsidRPr="000A0434">
              <w:rPr>
                <w:b/>
                <w:sz w:val="22"/>
              </w:rPr>
              <w:lastRenderedPageBreak/>
              <w:t>Adjunct Faculty</w:t>
            </w:r>
          </w:p>
          <w:p w:rsidR="000A298E" w:rsidRPr="000A0434" w:rsidRDefault="000A298E" w:rsidP="000A0434">
            <w:pPr>
              <w:tabs>
                <w:tab w:val="right" w:leader="dot" w:pos="9115"/>
              </w:tabs>
            </w:pPr>
            <w:r w:rsidRPr="000A0434">
              <w:rPr>
                <w:sz w:val="22"/>
              </w:rPr>
              <w:t>Jean Grantham, MSN, RN, BC…………………………………………………………………Instructor</w:t>
            </w:r>
          </w:p>
        </w:tc>
      </w:tr>
      <w:tr w:rsidR="000A298E" w:rsidRPr="008B7A96" w:rsidTr="003B797A">
        <w:tc>
          <w:tcPr>
            <w:tcW w:w="0" w:type="auto"/>
            <w:tcBorders>
              <w:top w:val="single" w:sz="7" w:space="0" w:color="000000"/>
              <w:left w:val="single" w:sz="7" w:space="0" w:color="000000"/>
              <w:bottom w:val="single" w:sz="7" w:space="0" w:color="000000"/>
              <w:right w:val="single" w:sz="7" w:space="0" w:color="000000"/>
            </w:tcBorders>
          </w:tcPr>
          <w:p w:rsidR="000A298E" w:rsidRPr="000A0434" w:rsidRDefault="000A298E" w:rsidP="003B797A">
            <w:pPr>
              <w:tabs>
                <w:tab w:val="right" w:leader="dot" w:pos="9120"/>
              </w:tabs>
              <w:rPr>
                <w:b/>
              </w:rPr>
            </w:pPr>
            <w:r w:rsidRPr="000A0434">
              <w:rPr>
                <w:b/>
                <w:sz w:val="22"/>
              </w:rPr>
              <w:t xml:space="preserve">Full-Time </w:t>
            </w:r>
            <w:smartTag w:uri="urn:schemas-microsoft-com:office:smarttags" w:element="PersonName">
              <w:r w:rsidRPr="000A0434">
                <w:rPr>
                  <w:b/>
                  <w:sz w:val="22"/>
                </w:rPr>
                <w:t>Staff</w:t>
              </w:r>
            </w:smartTag>
          </w:p>
          <w:p w:rsidR="000A298E" w:rsidRPr="000A0434" w:rsidRDefault="000A298E" w:rsidP="003B797A">
            <w:pPr>
              <w:tabs>
                <w:tab w:val="right" w:leader="dot" w:pos="9120"/>
              </w:tabs>
            </w:pPr>
            <w:smartTag w:uri="urn:schemas-microsoft-com:office:smarttags" w:element="PersonName">
              <w:r w:rsidRPr="000A0434">
                <w:rPr>
                  <w:sz w:val="22"/>
                </w:rPr>
                <w:t>Carla Lewis</w:t>
              </w:r>
            </w:smartTag>
            <w:r w:rsidRPr="000A0434">
              <w:rPr>
                <w:sz w:val="22"/>
              </w:rPr>
              <w:t xml:space="preserve"> </w:t>
            </w:r>
            <w:r w:rsidRPr="000A0434">
              <w:rPr>
                <w:sz w:val="22"/>
              </w:rPr>
              <w:tab/>
              <w:t>Secretary to the Dean</w:t>
            </w:r>
          </w:p>
          <w:p w:rsidR="000A298E" w:rsidRPr="000A0434" w:rsidRDefault="000A298E" w:rsidP="003B797A">
            <w:pPr>
              <w:tabs>
                <w:tab w:val="right" w:leader="dot" w:pos="9120"/>
              </w:tabs>
            </w:pPr>
            <w:smartTag w:uri="urn:schemas-microsoft-com:office:smarttags" w:element="PersonName">
              <w:r w:rsidRPr="000A0434">
                <w:rPr>
                  <w:sz w:val="22"/>
                </w:rPr>
                <w:t>Judy Haney</w:t>
              </w:r>
            </w:smartTag>
            <w:r w:rsidRPr="000A0434">
              <w:rPr>
                <w:sz w:val="22"/>
              </w:rPr>
              <w:tab/>
              <w:t>Secretary to the Faculty</w:t>
            </w:r>
          </w:p>
          <w:p w:rsidR="000A298E" w:rsidRPr="000A0434" w:rsidRDefault="000A298E" w:rsidP="003B797A">
            <w:pPr>
              <w:tabs>
                <w:tab w:val="right" w:leader="dot" w:pos="9120"/>
              </w:tabs>
            </w:pPr>
            <w:r w:rsidRPr="000A0434">
              <w:rPr>
                <w:sz w:val="22"/>
              </w:rPr>
              <w:t>Cheryl Oleis</w:t>
            </w:r>
            <w:r w:rsidRPr="000A0434">
              <w:rPr>
                <w:sz w:val="22"/>
              </w:rPr>
              <w:tab/>
              <w:t>…Resource Assistant</w:t>
            </w:r>
          </w:p>
          <w:p w:rsidR="000A298E" w:rsidRPr="000A0434" w:rsidRDefault="000A298E" w:rsidP="000A0434">
            <w:pPr>
              <w:tabs>
                <w:tab w:val="right" w:leader="dot" w:pos="9120"/>
              </w:tabs>
              <w:rPr>
                <w:b/>
              </w:rPr>
            </w:pPr>
            <w:r w:rsidRPr="000A0434">
              <w:rPr>
                <w:sz w:val="22"/>
              </w:rPr>
              <w:t>Deidra Byas…………………………………………………………………………....Student Navigator</w:t>
            </w:r>
          </w:p>
        </w:tc>
      </w:tr>
    </w:tbl>
    <w:p w:rsidR="000A298E" w:rsidRPr="008B7A96" w:rsidRDefault="000A298E" w:rsidP="000A298E">
      <w:pPr>
        <w:tabs>
          <w:tab w:val="left" w:pos="540"/>
        </w:tabs>
        <w:ind w:hanging="540"/>
        <w:rPr>
          <w:highlight w:val="yellow"/>
        </w:rPr>
      </w:pPr>
    </w:p>
    <w:p w:rsidR="000A298E" w:rsidRPr="00EA2AAD" w:rsidRDefault="000A298E" w:rsidP="000A298E">
      <w:pPr>
        <w:tabs>
          <w:tab w:val="left" w:pos="2340"/>
        </w:tabs>
        <w:ind w:left="360" w:hanging="360"/>
        <w:rPr>
          <w:sz w:val="20"/>
          <w:szCs w:val="20"/>
        </w:rPr>
      </w:pPr>
      <w:r w:rsidRPr="00EA2AAD">
        <w:t>Noteworthy activities and accomplishments:</w:t>
      </w:r>
      <w:r w:rsidRPr="00EA2AAD">
        <w:rPr>
          <w:sz w:val="20"/>
          <w:szCs w:val="20"/>
        </w:rPr>
        <w:t xml:space="preserve">   </w:t>
      </w:r>
    </w:p>
    <w:p w:rsidR="000A298E" w:rsidRPr="008B7A96" w:rsidRDefault="000A298E" w:rsidP="000A298E">
      <w:pPr>
        <w:tabs>
          <w:tab w:val="left" w:pos="2340"/>
        </w:tabs>
        <w:ind w:left="360" w:hanging="360"/>
        <w:rPr>
          <w:sz w:val="20"/>
          <w:szCs w:val="20"/>
          <w:highlight w:val="yellow"/>
        </w:rPr>
      </w:pPr>
    </w:p>
    <w:p w:rsidR="000A298E" w:rsidRPr="00EA2AAD" w:rsidRDefault="000A298E" w:rsidP="000A298E">
      <w:pPr>
        <w:rPr>
          <w:b/>
        </w:rPr>
      </w:pPr>
      <w:r w:rsidRPr="00EA2AAD">
        <w:rPr>
          <w:b/>
        </w:rPr>
        <w:t>Student Accomplishments:</w:t>
      </w:r>
    </w:p>
    <w:p w:rsidR="00346D8C" w:rsidRPr="00346D8C" w:rsidRDefault="00346D8C" w:rsidP="00FE687A">
      <w:pPr>
        <w:ind w:left="360"/>
      </w:pPr>
      <w:r w:rsidRPr="00346D8C">
        <w:t>SNA Student members we</w:t>
      </w:r>
      <w:r w:rsidRPr="00346D8C">
        <w:rPr>
          <w:i/>
        </w:rPr>
        <w:t>re</w:t>
      </w:r>
      <w:r w:rsidRPr="00346D8C">
        <w:t xml:space="preserve"> active in many service projects this year for which they received the MASN Awards for Most Community Projects, 38 in all, and for the Best Community Project, “Komen on the Green”. Rebecca Mobley served as DSU SNA President 2010-2011. One DSU Students were elected to the Mississippi Student Nurses Association Board: Carla Neely- Nominations and Elections Committee, North Representative.</w:t>
      </w:r>
    </w:p>
    <w:p w:rsidR="00346D8C" w:rsidRPr="00346D8C" w:rsidRDefault="00346D8C" w:rsidP="00FE687A">
      <w:pPr>
        <w:ind w:left="360"/>
      </w:pPr>
    </w:p>
    <w:p w:rsidR="00346D8C" w:rsidRPr="00346D8C" w:rsidRDefault="00346D8C" w:rsidP="00FE687A">
      <w:pPr>
        <w:ind w:left="360"/>
      </w:pPr>
      <w:r w:rsidRPr="00346D8C">
        <w:t xml:space="preserve">DSU SNA were honored to receive the MASN Student Nurse of the Year: Teresa </w:t>
      </w:r>
      <w:proofErr w:type="gramStart"/>
      <w:r w:rsidRPr="00346D8C">
        <w:t>Haynes ;</w:t>
      </w:r>
      <w:proofErr w:type="gramEnd"/>
      <w:r w:rsidRPr="00346D8C">
        <w:t xml:space="preserve">  MASN Dean of the Year: Lizabeth Carlson and MASN Faculty Advisor of the Year: Debra Allen.</w:t>
      </w:r>
    </w:p>
    <w:p w:rsidR="00346D8C" w:rsidRPr="00346D8C" w:rsidRDefault="00346D8C" w:rsidP="00FE687A">
      <w:pPr>
        <w:ind w:left="360"/>
      </w:pPr>
    </w:p>
    <w:p w:rsidR="00346D8C" w:rsidRPr="00346D8C" w:rsidRDefault="00346D8C" w:rsidP="00FE687A">
      <w:pPr>
        <w:ind w:left="360"/>
      </w:pPr>
      <w:r w:rsidRPr="00346D8C">
        <w:t>SNA ran a healthy living kid’s zone for are 4</w:t>
      </w:r>
      <w:r w:rsidRPr="00346D8C">
        <w:rPr>
          <w:vertAlign w:val="superscript"/>
        </w:rPr>
        <w:t>th</w:t>
      </w:r>
      <w:r w:rsidRPr="00346D8C">
        <w:t xml:space="preserve"> graders as part of the  Delta Health and Wellness day, took BPs at the Rice Luncheon and provided a first aid station for the Pig pickin and Homecoming DSU Football games as well as the Crossties Festival.  They participated in monthly health education display in DSU library with handouts. SNA worked with the B.E.E.P. Program during October breast health awareness blitz including “Komen on the Green”. Members collected coke can tops for the Ronald McDonald House at St. Jude and collected cans for recycling and sold them for fundraising monies. They also collected </w:t>
      </w:r>
      <w:r w:rsidRPr="00346D8C">
        <w:lastRenderedPageBreak/>
        <w:t>coats and blankets for the needy, sent two boxes to GIs in Operation Shoebox and sent 7 children Christmas boxes for Operation Christmas child.</w:t>
      </w:r>
      <w:r w:rsidRPr="00346D8C">
        <w:br/>
        <w:t>They collected Art Supplies for the Sunshine House, Bingo gifts and prizes for the “Reflections” Adult Day Care project at Delta Regional Medical Center and they collected Preemie clothes for the NICU at DRMC.</w:t>
      </w:r>
    </w:p>
    <w:p w:rsidR="000A298E" w:rsidRPr="008B7A96" w:rsidRDefault="000A298E" w:rsidP="00FE687A">
      <w:pPr>
        <w:ind w:left="360"/>
        <w:rPr>
          <w:highlight w:val="yellow"/>
        </w:rPr>
      </w:pPr>
    </w:p>
    <w:p w:rsidR="000A298E" w:rsidRPr="00346D8C" w:rsidRDefault="000A298E" w:rsidP="00FE687A">
      <w:pPr>
        <w:ind w:left="360"/>
      </w:pPr>
      <w:r w:rsidRPr="00346D8C">
        <w:t xml:space="preserve">Nine DSU Students attended </w:t>
      </w:r>
      <w:r w:rsidR="00346D8C" w:rsidRPr="00346D8C">
        <w:t xml:space="preserve">the 2010 </w:t>
      </w:r>
      <w:r w:rsidRPr="00346D8C">
        <w:t>NSNA National Convention in Orlando, Fl and participated in the organization as delegates, presented a poster on “Contracting”, made donations for the silent auction and sold t-shirts.</w:t>
      </w:r>
    </w:p>
    <w:p w:rsidR="000A298E" w:rsidRPr="008B7A96" w:rsidRDefault="000A298E" w:rsidP="000A298E">
      <w:pPr>
        <w:rPr>
          <w:highlight w:val="yellow"/>
        </w:rPr>
      </w:pPr>
    </w:p>
    <w:p w:rsidR="000A298E" w:rsidRPr="00707A70" w:rsidRDefault="000A298E" w:rsidP="000A298E">
      <w:r w:rsidRPr="00707A70">
        <w:t>Faculty Accomplishments:</w:t>
      </w:r>
    </w:p>
    <w:p w:rsidR="00A7337C" w:rsidRDefault="00A7337C" w:rsidP="00707A70">
      <w:pPr>
        <w:rPr>
          <w:b/>
        </w:rPr>
      </w:pPr>
    </w:p>
    <w:p w:rsidR="00707A70" w:rsidRPr="00707A70" w:rsidRDefault="00707A70" w:rsidP="00707A70">
      <w:pPr>
        <w:rPr>
          <w:b/>
        </w:rPr>
      </w:pPr>
      <w:r w:rsidRPr="00707A70">
        <w:rPr>
          <w:b/>
        </w:rPr>
        <w:t>Debra Allen</w:t>
      </w:r>
    </w:p>
    <w:p w:rsidR="00743C9A" w:rsidRPr="00707A70" w:rsidRDefault="00743C9A" w:rsidP="00707A70">
      <w:pPr>
        <w:ind w:left="360"/>
        <w:rPr>
          <w:u w:val="single"/>
        </w:rPr>
      </w:pPr>
      <w:r w:rsidRPr="00707A70">
        <w:rPr>
          <w:u w:val="single"/>
        </w:rPr>
        <w:t>Professional Organizations</w:t>
      </w:r>
    </w:p>
    <w:p w:rsidR="00743C9A" w:rsidRPr="00707A70" w:rsidRDefault="00743C9A" w:rsidP="0013522B">
      <w:pPr>
        <w:ind w:left="720"/>
      </w:pPr>
      <w:r w:rsidRPr="00707A70">
        <w:t>MNA District #21 Executive Committee</w:t>
      </w:r>
    </w:p>
    <w:p w:rsidR="00743C9A" w:rsidRPr="00707A70" w:rsidRDefault="00743C9A" w:rsidP="0013522B">
      <w:pPr>
        <w:ind w:left="720"/>
      </w:pPr>
      <w:r w:rsidRPr="00707A70">
        <w:t>MNA District #21 Delegate to Convention</w:t>
      </w:r>
    </w:p>
    <w:p w:rsidR="00743C9A" w:rsidRPr="00707A70" w:rsidRDefault="00743C9A" w:rsidP="0013522B">
      <w:pPr>
        <w:ind w:left="720"/>
      </w:pPr>
      <w:r w:rsidRPr="00707A70">
        <w:t>MNA Legislative Affairs Committee 2007-2011</w:t>
      </w:r>
      <w:r w:rsidRPr="00707A70">
        <w:br/>
        <w:t>MNA Nominations Committee Chair 2010-2011</w:t>
      </w:r>
    </w:p>
    <w:p w:rsidR="00743C9A" w:rsidRPr="00707A70" w:rsidRDefault="00743C9A" w:rsidP="0013522B">
      <w:pPr>
        <w:ind w:left="720"/>
      </w:pPr>
      <w:r w:rsidRPr="00707A70">
        <w:t>Mississippi Nurses Foundation –Nightingale Awards Committee</w:t>
      </w:r>
    </w:p>
    <w:p w:rsidR="00743C9A" w:rsidRPr="00707A70" w:rsidRDefault="00743C9A" w:rsidP="0013522B">
      <w:pPr>
        <w:ind w:left="720"/>
      </w:pPr>
      <w:r w:rsidRPr="00707A70">
        <w:t xml:space="preserve">Mississippi Nurses Foundation –Centennial Celebration Committee </w:t>
      </w:r>
    </w:p>
    <w:p w:rsidR="00743C9A" w:rsidRPr="00707A70" w:rsidRDefault="00743C9A" w:rsidP="0013522B">
      <w:pPr>
        <w:ind w:firstLine="720"/>
      </w:pPr>
      <w:r w:rsidRPr="00707A70">
        <w:t>Sigma Theta Tau International, Honor Society of Nursing, Pi Xi Chapter, President for 2009-2011, re-elected 2011-2013</w:t>
      </w:r>
    </w:p>
    <w:p w:rsidR="00743C9A" w:rsidRPr="00707A70" w:rsidRDefault="00743C9A" w:rsidP="0013522B">
      <w:pPr>
        <w:ind w:firstLine="720"/>
      </w:pPr>
      <w:r w:rsidRPr="00707A70">
        <w:t>National League of Nursing, member</w:t>
      </w:r>
    </w:p>
    <w:p w:rsidR="00743C9A" w:rsidRPr="00707A70" w:rsidRDefault="00743C9A" w:rsidP="0013522B">
      <w:pPr>
        <w:ind w:firstLine="720"/>
      </w:pPr>
      <w:r w:rsidRPr="00707A70">
        <w:t>OAK, Leadership Honor Society, member</w:t>
      </w:r>
    </w:p>
    <w:p w:rsidR="00743C9A" w:rsidRPr="00707A70" w:rsidRDefault="00743C9A" w:rsidP="00707A70">
      <w:pPr>
        <w:ind w:firstLine="360"/>
        <w:rPr>
          <w:u w:val="single"/>
        </w:rPr>
      </w:pPr>
      <w:r w:rsidRPr="00707A70">
        <w:rPr>
          <w:u w:val="single"/>
        </w:rPr>
        <w:t>University Involvement</w:t>
      </w:r>
    </w:p>
    <w:p w:rsidR="00743C9A" w:rsidRPr="00707A70" w:rsidRDefault="00743C9A" w:rsidP="00707A70">
      <w:pPr>
        <w:ind w:firstLine="720"/>
        <w:rPr>
          <w:u w:val="single"/>
        </w:rPr>
      </w:pPr>
      <w:r w:rsidRPr="00707A70">
        <w:t>Faculty Senate Proxy, 2007-2011, elected Senator for 2011-2013</w:t>
      </w:r>
    </w:p>
    <w:p w:rsidR="00743C9A" w:rsidRPr="00707A70" w:rsidRDefault="00743C9A" w:rsidP="00707A70">
      <w:pPr>
        <w:ind w:firstLine="720"/>
      </w:pPr>
      <w:r w:rsidRPr="00707A70">
        <w:t>Delta Health and Wellness Committee, 2008-2010</w:t>
      </w:r>
    </w:p>
    <w:p w:rsidR="00743C9A" w:rsidRPr="00707A70" w:rsidRDefault="00743C9A" w:rsidP="00707A70">
      <w:pPr>
        <w:ind w:firstLine="720"/>
      </w:pPr>
      <w:r w:rsidRPr="00707A70">
        <w:t>DSU Wellness Committee, 2009-2010</w:t>
      </w:r>
    </w:p>
    <w:p w:rsidR="00743C9A" w:rsidRPr="00707A70" w:rsidRDefault="00743C9A" w:rsidP="00707A70">
      <w:pPr>
        <w:ind w:firstLine="720"/>
      </w:pPr>
      <w:r w:rsidRPr="00707A70">
        <w:t>Distance Learning Committee, 2008-2010</w:t>
      </w:r>
    </w:p>
    <w:p w:rsidR="00743C9A" w:rsidRPr="00707A70" w:rsidRDefault="00743C9A" w:rsidP="00707A70">
      <w:pPr>
        <w:ind w:firstLine="720"/>
      </w:pPr>
      <w:r w:rsidRPr="00707A70">
        <w:t>GST Instructor, 2000-2011</w:t>
      </w:r>
    </w:p>
    <w:p w:rsidR="00707A70" w:rsidRDefault="00743C9A" w:rsidP="00707A70">
      <w:pPr>
        <w:tabs>
          <w:tab w:val="left" w:pos="720"/>
        </w:tabs>
        <w:ind w:left="720"/>
      </w:pPr>
      <w:r w:rsidRPr="00707A70">
        <w:t>Healthy Campus/Community Initiative Steering Committee 2009-present</w:t>
      </w:r>
      <w:r w:rsidRPr="00707A70">
        <w:br/>
        <w:t xml:space="preserve">GST 100 Redesign Taskforce 2009-2010                                                     </w:t>
      </w:r>
      <w:r w:rsidRPr="00707A70">
        <w:br/>
        <w:t>Diabetic Planning Initiative, 2010</w:t>
      </w:r>
      <w:r w:rsidRPr="00707A70">
        <w:br/>
        <w:t>Online Evaluation Taskforce 2010</w:t>
      </w:r>
      <w:r w:rsidRPr="00707A70">
        <w:br/>
        <w:t>Merit Pay Appeals Committee, 2010-2012</w:t>
      </w:r>
      <w:r w:rsidRPr="00707A70">
        <w:br/>
        <w:t>General Education Committee, 2010</w:t>
      </w:r>
      <w:r w:rsidR="00707A70">
        <w:t>-2011</w:t>
      </w:r>
    </w:p>
    <w:p w:rsidR="00892A62" w:rsidRDefault="00892A62" w:rsidP="00707A70">
      <w:pPr>
        <w:tabs>
          <w:tab w:val="left" w:pos="720"/>
        </w:tabs>
        <w:ind w:firstLine="360"/>
        <w:rPr>
          <w:u w:val="single"/>
        </w:rPr>
      </w:pPr>
    </w:p>
    <w:p w:rsidR="00892A62" w:rsidRDefault="00892A62" w:rsidP="00707A70">
      <w:pPr>
        <w:tabs>
          <w:tab w:val="left" w:pos="720"/>
        </w:tabs>
        <w:ind w:firstLine="360"/>
        <w:rPr>
          <w:u w:val="single"/>
        </w:rPr>
      </w:pPr>
    </w:p>
    <w:p w:rsidR="00707A70" w:rsidRPr="00707A70" w:rsidRDefault="00707A70" w:rsidP="00707A70">
      <w:pPr>
        <w:tabs>
          <w:tab w:val="left" w:pos="720"/>
        </w:tabs>
        <w:ind w:firstLine="360"/>
        <w:rPr>
          <w:u w:val="single"/>
        </w:rPr>
      </w:pPr>
      <w:r>
        <w:rPr>
          <w:u w:val="single"/>
        </w:rPr>
        <w:t>Awards</w:t>
      </w:r>
    </w:p>
    <w:p w:rsidR="00743C9A" w:rsidRPr="00707A70" w:rsidRDefault="00707A70" w:rsidP="00707A70">
      <w:pPr>
        <w:tabs>
          <w:tab w:val="left" w:pos="720"/>
        </w:tabs>
        <w:ind w:left="720" w:hanging="720"/>
        <w:rPr>
          <w:u w:val="single"/>
        </w:rPr>
      </w:pPr>
      <w:r>
        <w:tab/>
      </w:r>
      <w:r w:rsidR="00743C9A" w:rsidRPr="00707A70">
        <w:t xml:space="preserve">MASN Faculty Advisor of the Year </w:t>
      </w:r>
      <w:r w:rsidR="00743C9A" w:rsidRPr="00707A70">
        <w:br/>
      </w:r>
      <w:r w:rsidR="00743C9A" w:rsidRPr="00707A70">
        <w:rPr>
          <w:u w:val="single"/>
        </w:rPr>
        <w:t>Research &amp; Scholarly Activities</w:t>
      </w:r>
    </w:p>
    <w:p w:rsidR="00743C9A" w:rsidRPr="00707A70" w:rsidRDefault="00743C9A" w:rsidP="00707A70">
      <w:pPr>
        <w:ind w:left="720"/>
      </w:pPr>
      <w:r w:rsidRPr="00707A70">
        <w:t>Herron, L., Sylvest, B., Jones, M. M. &amp; Allen, D.F. (2007) Student Mentoring Achieves Retention and Transition (S.M.A.R.T.) Poster Presentation at ROMEA Conference, Delta State University, October 2007 and at Region 8 Sigma Theta Tau, Birmingham, AL; October 2008 and Mosby’s Faculty Development Institute San Diego, CA, January ,2010.</w:t>
      </w:r>
      <w:r w:rsidRPr="00707A70">
        <w:br/>
      </w:r>
      <w:r w:rsidRPr="00707A70">
        <w:br/>
        <w:t xml:space="preserve">Hayes, C., Andrews, K., Carter. </w:t>
      </w:r>
      <w:proofErr w:type="gramStart"/>
      <w:r w:rsidRPr="00707A70">
        <w:t>S., Haynes, T., Newman, E. &amp; Allen, D. (2010) Utilizing Contracting in Group Process with Baccalaureate and Master’s Students.</w:t>
      </w:r>
      <w:proofErr w:type="gramEnd"/>
      <w:r w:rsidRPr="00707A70">
        <w:t xml:space="preserve"> </w:t>
      </w:r>
    </w:p>
    <w:p w:rsidR="00743C9A" w:rsidRPr="00707A70" w:rsidRDefault="00743C9A" w:rsidP="00707A70">
      <w:pPr>
        <w:ind w:left="720"/>
      </w:pPr>
      <w:r w:rsidRPr="00707A70">
        <w:t>Poster Presentation at National Student Nursing Association Convention, Orlando, FL, April 2010</w:t>
      </w:r>
      <w:proofErr w:type="gramStart"/>
      <w:r w:rsidRPr="00707A70">
        <w:t>;  Region</w:t>
      </w:r>
      <w:proofErr w:type="gramEnd"/>
      <w:r w:rsidRPr="00707A70">
        <w:t xml:space="preserve"> 8 Sigma Theta Tau International Conference,   Hattiesburg, MS, October 2010. American Association of Colleges of Nursing Baccalaureate Education conference:  Reform and Innovation: The Charge for Baccalaureate Nursing Education, November, 2010</w:t>
      </w:r>
    </w:p>
    <w:p w:rsidR="00743C9A" w:rsidRPr="00707A70" w:rsidRDefault="00743C9A" w:rsidP="00707A70">
      <w:pPr>
        <w:ind w:left="720"/>
      </w:pPr>
    </w:p>
    <w:p w:rsidR="00707A70" w:rsidRDefault="00743C9A" w:rsidP="00707A70">
      <w:pPr>
        <w:tabs>
          <w:tab w:val="left" w:pos="720"/>
        </w:tabs>
        <w:ind w:left="720"/>
      </w:pPr>
      <w:r w:rsidRPr="00707A70">
        <w:t xml:space="preserve">Green, J.;  Rhymes, J.; Seals, D.; Allen, D.; Andrews, K.; Carter, S.; Dickerson, M.; Haynes, T.; Taylor, J. (2010) “Pace:  people active in community education.” </w:t>
      </w:r>
      <w:proofErr w:type="gramStart"/>
      <w:r w:rsidRPr="00707A70">
        <w:t>PSBHN Seed Grant.</w:t>
      </w:r>
      <w:proofErr w:type="gramEnd"/>
      <w:r w:rsidRPr="00707A70">
        <w:t xml:space="preserve"> </w:t>
      </w:r>
      <w:proofErr w:type="gramStart"/>
      <w:r w:rsidRPr="00707A70">
        <w:t>($1,800.00).</w:t>
      </w:r>
      <w:proofErr w:type="gramEnd"/>
      <w:r w:rsidRPr="00707A70">
        <w:br/>
      </w:r>
    </w:p>
    <w:p w:rsidR="00743C9A" w:rsidRPr="00707A70" w:rsidRDefault="00743C9A" w:rsidP="00707A70">
      <w:pPr>
        <w:tabs>
          <w:tab w:val="left" w:pos="720"/>
        </w:tabs>
        <w:ind w:left="720"/>
        <w:rPr>
          <w:u w:val="single"/>
        </w:rPr>
      </w:pPr>
      <w:proofErr w:type="gramStart"/>
      <w:r w:rsidRPr="00707A70">
        <w:t>McKnight, B., England, D. &amp; Allen, D. (2010).</w:t>
      </w:r>
      <w:proofErr w:type="gramEnd"/>
      <w:r w:rsidRPr="00707A70">
        <w:t xml:space="preserve"> </w:t>
      </w:r>
      <w:proofErr w:type="gramStart"/>
      <w:r w:rsidRPr="00707A70">
        <w:t>“Pink Promise Project” for Delta Cotton Belles, LLC.</w:t>
      </w:r>
      <w:proofErr w:type="gramEnd"/>
      <w:r w:rsidRPr="00707A70">
        <w:t xml:space="preserve"> </w:t>
      </w:r>
      <w:proofErr w:type="gramStart"/>
      <w:r w:rsidRPr="00707A70">
        <w:t>Delta Health Alliance.</w:t>
      </w:r>
      <w:proofErr w:type="gramEnd"/>
      <w:r w:rsidRPr="00707A70">
        <w:t xml:space="preserve"> </w:t>
      </w:r>
      <w:proofErr w:type="gramStart"/>
      <w:r w:rsidRPr="00707A70">
        <w:t>($30,000.00).</w:t>
      </w:r>
      <w:proofErr w:type="gramEnd"/>
      <w:r w:rsidRPr="00707A70">
        <w:t xml:space="preserve"> </w:t>
      </w:r>
      <w:r w:rsidRPr="00707A70">
        <w:br/>
      </w:r>
      <w:r w:rsidRPr="00707A70">
        <w:rPr>
          <w:u w:val="single"/>
        </w:rPr>
        <w:t>School of Nursing Activities</w:t>
      </w:r>
    </w:p>
    <w:p w:rsidR="00743C9A" w:rsidRPr="00707A70" w:rsidRDefault="00743C9A" w:rsidP="00707A70">
      <w:pPr>
        <w:ind w:left="720"/>
      </w:pPr>
      <w:r w:rsidRPr="00707A70">
        <w:t xml:space="preserve">Student Affairs Committee, responsible for Scholarship and Newsletter </w:t>
      </w:r>
    </w:p>
    <w:p w:rsidR="00743C9A" w:rsidRPr="00707A70" w:rsidRDefault="00743C9A" w:rsidP="00707A70">
      <w:pPr>
        <w:ind w:left="720"/>
      </w:pPr>
      <w:r w:rsidRPr="00707A70">
        <w:t>Student Nurses Association, Faculty Advisor</w:t>
      </w:r>
    </w:p>
    <w:p w:rsidR="00743C9A" w:rsidRPr="00707A70" w:rsidRDefault="00743C9A" w:rsidP="00707A70">
      <w:pPr>
        <w:ind w:firstLine="360"/>
        <w:rPr>
          <w:u w:val="single"/>
        </w:rPr>
      </w:pPr>
      <w:r w:rsidRPr="00707A70">
        <w:rPr>
          <w:u w:val="single"/>
        </w:rPr>
        <w:t>Community Activities</w:t>
      </w:r>
    </w:p>
    <w:p w:rsidR="00743C9A" w:rsidRPr="00707A70" w:rsidRDefault="00743C9A" w:rsidP="00707A70">
      <w:pPr>
        <w:ind w:left="720"/>
      </w:pPr>
      <w:r w:rsidRPr="00707A70">
        <w:t xml:space="preserve">Junior Auxiliary of Greenville, associate member </w:t>
      </w:r>
    </w:p>
    <w:p w:rsidR="00743C9A" w:rsidRPr="00707A70" w:rsidRDefault="00743C9A" w:rsidP="00707A70">
      <w:pPr>
        <w:ind w:left="720"/>
      </w:pPr>
      <w:r w:rsidRPr="00707A70">
        <w:t>Delta Cotton Belles, Grant Chairman</w:t>
      </w:r>
      <w:r w:rsidRPr="00707A70">
        <w:br/>
        <w:t>Advisory/Craft Committee for the Cleveland Career Development and Technology Center, 2008-present</w:t>
      </w:r>
    </w:p>
    <w:p w:rsidR="00743C9A" w:rsidRPr="00707A70" w:rsidRDefault="00743C9A" w:rsidP="00707A70">
      <w:pPr>
        <w:ind w:left="720"/>
      </w:pPr>
      <w:r w:rsidRPr="00707A70">
        <w:t>Delta Health and Wellness Day Committee member and Kid’s Corner Chair, 2007-present</w:t>
      </w:r>
      <w:r w:rsidRPr="00707A70">
        <w:br/>
        <w:t xml:space="preserve">DSU Student Nurses’ Association – 38 community service activities </w:t>
      </w:r>
    </w:p>
    <w:p w:rsidR="00743C9A" w:rsidRDefault="00743C9A" w:rsidP="00707A70"/>
    <w:p w:rsidR="00355521" w:rsidRDefault="00355521" w:rsidP="00707A70"/>
    <w:p w:rsidR="00355521" w:rsidRDefault="00355521" w:rsidP="00707A70"/>
    <w:p w:rsidR="00355521" w:rsidRDefault="00355521" w:rsidP="00707A70"/>
    <w:p w:rsidR="00743C9A" w:rsidRDefault="00743C9A" w:rsidP="00707A70">
      <w:pPr>
        <w:rPr>
          <w:b/>
        </w:rPr>
      </w:pPr>
      <w:r w:rsidRPr="00707A70">
        <w:rPr>
          <w:b/>
        </w:rPr>
        <w:lastRenderedPageBreak/>
        <w:t>Vicki Bingham, PhD, RN</w:t>
      </w:r>
    </w:p>
    <w:p w:rsidR="00707A70" w:rsidRPr="00707A70" w:rsidRDefault="00707A70" w:rsidP="00707A70">
      <w:pPr>
        <w:ind w:firstLine="360"/>
        <w:rPr>
          <w:u w:val="single"/>
        </w:rPr>
      </w:pPr>
      <w:r w:rsidRPr="00707A70">
        <w:rPr>
          <w:u w:val="single"/>
        </w:rPr>
        <w:t>University Service</w:t>
      </w:r>
    </w:p>
    <w:p w:rsidR="00743C9A" w:rsidRDefault="00743C9A" w:rsidP="00707A70">
      <w:pPr>
        <w:ind w:left="720"/>
        <w:contextualSpacing/>
      </w:pPr>
      <w:r>
        <w:t>Appointed to the DSU Faculty Grievance and Appeals policy committee</w:t>
      </w:r>
    </w:p>
    <w:p w:rsidR="00743C9A" w:rsidRDefault="00743C9A" w:rsidP="00707A70">
      <w:pPr>
        <w:ind w:left="720"/>
        <w:contextualSpacing/>
      </w:pPr>
      <w:r>
        <w:t>Became a member of the DSU Institutional Review Board (IRB) committee</w:t>
      </w:r>
    </w:p>
    <w:p w:rsidR="00743C9A" w:rsidRDefault="00743C9A" w:rsidP="00707A70">
      <w:pPr>
        <w:ind w:left="720"/>
        <w:contextualSpacing/>
      </w:pPr>
      <w:r>
        <w:t>Elected as Secretary to the Mississippi Council of Deans and Directors Board</w:t>
      </w:r>
    </w:p>
    <w:p w:rsidR="00743C9A" w:rsidRDefault="00743C9A" w:rsidP="00707A70">
      <w:pPr>
        <w:ind w:left="720"/>
        <w:contextualSpacing/>
      </w:pPr>
      <w:r>
        <w:t>Nominated as a member of the Mississippi Nurses Foundation Board</w:t>
      </w:r>
    </w:p>
    <w:p w:rsidR="00743C9A" w:rsidRDefault="00743C9A" w:rsidP="00707A70">
      <w:pPr>
        <w:ind w:left="720"/>
        <w:contextualSpacing/>
      </w:pPr>
      <w:r>
        <w:t>Elected Leadership Succession Chair for the PiXi Chapter of STII</w:t>
      </w:r>
    </w:p>
    <w:p w:rsidR="00743C9A" w:rsidRDefault="00743C9A" w:rsidP="00707A70">
      <w:pPr>
        <w:ind w:left="720"/>
        <w:contextualSpacing/>
      </w:pPr>
      <w:r>
        <w:t xml:space="preserve">Received access and training to fingerprint for Criminal Background </w:t>
      </w:r>
      <w:proofErr w:type="gramStart"/>
      <w:r>
        <w:t>Checks(</w:t>
      </w:r>
      <w:proofErr w:type="gramEnd"/>
      <w:r>
        <w:t>CBC)</w:t>
      </w:r>
    </w:p>
    <w:p w:rsidR="00743C9A" w:rsidRDefault="00743C9A" w:rsidP="00707A70">
      <w:pPr>
        <w:ind w:left="720"/>
        <w:contextualSpacing/>
      </w:pPr>
      <w:r>
        <w:t>Received training in the following software: StudentMax Clinical Placement</w:t>
      </w:r>
    </w:p>
    <w:p w:rsidR="00743C9A" w:rsidRDefault="00743C9A" w:rsidP="00707A70">
      <w:pPr>
        <w:ind w:left="720"/>
        <w:contextualSpacing/>
      </w:pPr>
      <w:r>
        <w:t>All achieved a full 10 year accreditation status for BSN and MSN programs</w:t>
      </w:r>
    </w:p>
    <w:p w:rsidR="00743C9A" w:rsidRPr="00707A70" w:rsidRDefault="00743C9A" w:rsidP="003471A2">
      <w:pPr>
        <w:ind w:left="360" w:hanging="90"/>
        <w:rPr>
          <w:u w:val="single"/>
        </w:rPr>
      </w:pPr>
      <w:r w:rsidRPr="00707A70">
        <w:rPr>
          <w:u w:val="single"/>
        </w:rPr>
        <w:t>Grants</w:t>
      </w:r>
    </w:p>
    <w:p w:rsidR="00743C9A" w:rsidRDefault="00743C9A" w:rsidP="00707A70">
      <w:pPr>
        <w:ind w:left="720"/>
        <w:contextualSpacing/>
      </w:pPr>
      <w:r>
        <w:t>HRSA Advanced Education Nursing Traineeship (AENT) grant for scholarship monies to graduate students in the amount of $575,600.00 [submitted December 22, 2010 &amp; January 21, 2011 grant award pending].</w:t>
      </w:r>
    </w:p>
    <w:p w:rsidR="00743C9A" w:rsidRPr="00707A70" w:rsidRDefault="00743C9A" w:rsidP="003471A2">
      <w:pPr>
        <w:ind w:firstLine="270"/>
        <w:rPr>
          <w:u w:val="single"/>
        </w:rPr>
      </w:pPr>
      <w:r w:rsidRPr="00707A70">
        <w:rPr>
          <w:u w:val="single"/>
        </w:rPr>
        <w:t>Scholarly Activities</w:t>
      </w:r>
    </w:p>
    <w:p w:rsidR="00743C9A" w:rsidRPr="00707A70" w:rsidRDefault="00743C9A" w:rsidP="00707A70">
      <w:pPr>
        <w:ind w:left="720"/>
        <w:contextualSpacing/>
        <w:rPr>
          <w:iCs/>
          <w:color w:val="000000"/>
        </w:rPr>
      </w:pPr>
      <w:r w:rsidRPr="00707A70">
        <w:rPr>
          <w:iCs/>
          <w:color w:val="000000"/>
        </w:rPr>
        <w:t>“S.U.P.P.O.R.T. – Support, Understanding Provided by Parents/Others Reality Training,” February 19, 2011 at the 25</w:t>
      </w:r>
      <w:r w:rsidRPr="00707A70">
        <w:rPr>
          <w:iCs/>
          <w:color w:val="000000"/>
          <w:vertAlign w:val="superscript"/>
        </w:rPr>
        <w:t>th</w:t>
      </w:r>
      <w:r w:rsidRPr="00707A70">
        <w:rPr>
          <w:iCs/>
          <w:color w:val="000000"/>
        </w:rPr>
        <w:t xml:space="preserve"> Annual Conference of the Southern Nursing Research Society, Jacksonville, Florida.</w:t>
      </w:r>
    </w:p>
    <w:p w:rsidR="00743C9A" w:rsidRPr="00AB4970" w:rsidRDefault="00743C9A" w:rsidP="00743C9A">
      <w:pPr>
        <w:pStyle w:val="ListParagraph"/>
      </w:pPr>
    </w:p>
    <w:p w:rsidR="00743C9A" w:rsidRDefault="00743C9A" w:rsidP="0007798A">
      <w:pPr>
        <w:pStyle w:val="ListParagraph"/>
        <w:ind w:left="0"/>
        <w:rPr>
          <w:b/>
        </w:rPr>
      </w:pPr>
      <w:r>
        <w:rPr>
          <w:b/>
        </w:rPr>
        <w:t>Lacey Blessitt</w:t>
      </w:r>
    </w:p>
    <w:p w:rsidR="00743C9A" w:rsidRPr="000267D9" w:rsidRDefault="00743C9A" w:rsidP="0007798A">
      <w:pPr>
        <w:pStyle w:val="ListParagraph"/>
        <w:ind w:left="0" w:firstLine="720"/>
      </w:pPr>
      <w:r>
        <w:t>Completed post-masters FNP program with 3.88 Graduate GPA</w:t>
      </w:r>
    </w:p>
    <w:p w:rsidR="00743C9A" w:rsidRDefault="00743C9A" w:rsidP="00743C9A">
      <w:pPr>
        <w:pStyle w:val="ListParagraph"/>
        <w:ind w:left="0"/>
      </w:pPr>
    </w:p>
    <w:p w:rsidR="00743C9A" w:rsidRDefault="00743C9A" w:rsidP="0007798A">
      <w:pPr>
        <w:pStyle w:val="ListParagraph"/>
        <w:ind w:left="0"/>
      </w:pPr>
      <w:r>
        <w:rPr>
          <w:b/>
        </w:rPr>
        <w:t>Carie Cesare</w:t>
      </w:r>
    </w:p>
    <w:p w:rsidR="00743C9A" w:rsidRPr="000267D9" w:rsidRDefault="00743C9A" w:rsidP="0007798A">
      <w:pPr>
        <w:pStyle w:val="ListParagraph"/>
        <w:ind w:left="0" w:firstLine="720"/>
        <w:jc w:val="both"/>
      </w:pPr>
      <w:r>
        <w:t xml:space="preserve">Successfully completed a trial run of a fully integrated on-line maternity-nursing course </w:t>
      </w:r>
      <w:r w:rsidR="0007798A">
        <w:t xml:space="preserve">using WIMBA </w:t>
      </w:r>
      <w:r>
        <w:t>for the BSN students</w:t>
      </w:r>
    </w:p>
    <w:p w:rsidR="00743C9A" w:rsidRDefault="00743C9A" w:rsidP="00743C9A">
      <w:pPr>
        <w:pStyle w:val="ListParagraph"/>
        <w:ind w:left="0"/>
      </w:pPr>
    </w:p>
    <w:p w:rsidR="00743C9A" w:rsidRDefault="00743C9A" w:rsidP="0007798A">
      <w:pPr>
        <w:pStyle w:val="ListParagraph"/>
        <w:ind w:left="0"/>
        <w:rPr>
          <w:b/>
        </w:rPr>
      </w:pPr>
      <w:r>
        <w:rPr>
          <w:b/>
        </w:rPr>
        <w:t>Jean Grantham</w:t>
      </w:r>
    </w:p>
    <w:p w:rsidR="00743C9A" w:rsidRPr="00FC0021" w:rsidRDefault="00743C9A" w:rsidP="0007798A">
      <w:pPr>
        <w:pStyle w:val="ListParagraph"/>
        <w:ind w:left="0" w:firstLine="720"/>
        <w:jc w:val="both"/>
      </w:pPr>
      <w:r>
        <w:t>President Elect of Mississippi Public Health Association 2011</w:t>
      </w:r>
    </w:p>
    <w:p w:rsidR="00743C9A" w:rsidRDefault="00743C9A" w:rsidP="00743C9A">
      <w:pPr>
        <w:pStyle w:val="ListParagraph"/>
        <w:ind w:left="0"/>
      </w:pPr>
    </w:p>
    <w:p w:rsidR="00743C9A" w:rsidRPr="00FC0021" w:rsidRDefault="00743C9A" w:rsidP="0007798A">
      <w:pPr>
        <w:pStyle w:val="ListParagraph"/>
        <w:ind w:left="0"/>
        <w:rPr>
          <w:b/>
        </w:rPr>
      </w:pPr>
      <w:r w:rsidRPr="00FC0021">
        <w:rPr>
          <w:b/>
        </w:rPr>
        <w:t>Catherine Hayes</w:t>
      </w:r>
    </w:p>
    <w:p w:rsidR="00743C9A" w:rsidRDefault="00743C9A" w:rsidP="00543108">
      <w:pPr>
        <w:tabs>
          <w:tab w:val="left" w:pos="720"/>
        </w:tabs>
        <w:ind w:left="720"/>
      </w:pPr>
      <w:r>
        <w:t>Successful nomination and selection of Lauren Boyd (graduate December 2010) for the Thad Cochran Congressional Fellowship</w:t>
      </w:r>
    </w:p>
    <w:p w:rsidR="00743C9A" w:rsidRPr="00543108" w:rsidRDefault="00743C9A" w:rsidP="00543108">
      <w:pPr>
        <w:ind w:left="720" w:hanging="720"/>
        <w:rPr>
          <w:u w:val="single"/>
        </w:rPr>
      </w:pPr>
      <w:r w:rsidRPr="00543108">
        <w:rPr>
          <w:u w:val="single"/>
        </w:rPr>
        <w:t>Publications and Scholarly Activities</w:t>
      </w:r>
    </w:p>
    <w:p w:rsidR="00743C9A" w:rsidRDefault="0007798A" w:rsidP="00543108">
      <w:pPr>
        <w:tabs>
          <w:tab w:val="left" w:pos="90"/>
          <w:tab w:val="left" w:pos="810"/>
        </w:tabs>
        <w:ind w:left="720"/>
      </w:pPr>
      <w:r>
        <w:tab/>
      </w:r>
      <w:r w:rsidR="00743C9A">
        <w:t>Presented at Sigma Theta Tau Regional Conference</w:t>
      </w:r>
    </w:p>
    <w:p w:rsidR="00743C9A" w:rsidRDefault="0007798A" w:rsidP="00543108">
      <w:pPr>
        <w:tabs>
          <w:tab w:val="left" w:pos="90"/>
          <w:tab w:val="left" w:pos="810"/>
        </w:tabs>
        <w:ind w:left="720"/>
      </w:pPr>
      <w:r>
        <w:tab/>
      </w:r>
      <w:r w:rsidR="00743C9A">
        <w:t xml:space="preserve">Presented at AACN National Conference </w:t>
      </w:r>
    </w:p>
    <w:p w:rsidR="00743C9A" w:rsidRDefault="00743C9A" w:rsidP="00743C9A"/>
    <w:p w:rsidR="00355521" w:rsidRDefault="00355521" w:rsidP="0007798A">
      <w:pPr>
        <w:rPr>
          <w:b/>
        </w:rPr>
      </w:pPr>
    </w:p>
    <w:p w:rsidR="00743C9A" w:rsidRDefault="00743C9A" w:rsidP="0007798A">
      <w:pPr>
        <w:rPr>
          <w:b/>
        </w:rPr>
      </w:pPr>
      <w:r>
        <w:rPr>
          <w:b/>
        </w:rPr>
        <w:t>Louise Seals</w:t>
      </w:r>
    </w:p>
    <w:p w:rsidR="00743C9A" w:rsidRDefault="00743C9A" w:rsidP="00543108">
      <w:r w:rsidRPr="00543108">
        <w:rPr>
          <w:u w:val="single"/>
        </w:rPr>
        <w:t>Bullying Expertise</w:t>
      </w:r>
    </w:p>
    <w:p w:rsidR="00743C9A" w:rsidRDefault="00743C9A" w:rsidP="00543108">
      <w:pPr>
        <w:ind w:left="720"/>
      </w:pPr>
      <w:r>
        <w:t>Expert reviewer for two data collection questionnaires for PhD candidates</w:t>
      </w:r>
    </w:p>
    <w:p w:rsidR="00743C9A" w:rsidRDefault="00743C9A" w:rsidP="00543108">
      <w:pPr>
        <w:ind w:left="720"/>
      </w:pPr>
      <w:r>
        <w:t>Chair one MSN Project on Bullying in schools that have anti-bullying policies in place</w:t>
      </w:r>
    </w:p>
    <w:p w:rsidR="00892A62" w:rsidRDefault="00892A62" w:rsidP="00743C9A">
      <w:pPr>
        <w:rPr>
          <w:u w:val="single"/>
        </w:rPr>
      </w:pPr>
    </w:p>
    <w:p w:rsidR="0007798A" w:rsidRPr="0007798A" w:rsidRDefault="0007798A" w:rsidP="00743C9A">
      <w:pPr>
        <w:rPr>
          <w:u w:val="single"/>
        </w:rPr>
      </w:pPr>
      <w:r w:rsidRPr="0007798A">
        <w:rPr>
          <w:u w:val="single"/>
        </w:rPr>
        <w:t>Publications and Scholarly Activities</w:t>
      </w:r>
    </w:p>
    <w:p w:rsidR="00743C9A" w:rsidRDefault="00743C9A" w:rsidP="0007798A">
      <w:pPr>
        <w:ind w:left="720"/>
      </w:pPr>
      <w:r>
        <w:t>Poster Presentation at the American Psychiatric Nursing Association Convention in Lexington, KY, October 2010</w:t>
      </w:r>
    </w:p>
    <w:p w:rsidR="00743C9A" w:rsidRDefault="00743C9A" w:rsidP="0007798A">
      <w:pPr>
        <w:ind w:left="720"/>
      </w:pPr>
      <w:r>
        <w:t>Obtained ANCC Certification as Psychiatric Mental Health Nurse Practitioner in December 2010</w:t>
      </w:r>
    </w:p>
    <w:p w:rsidR="00743C9A" w:rsidRPr="0007798A" w:rsidRDefault="0007798A" w:rsidP="00743C9A">
      <w:pPr>
        <w:rPr>
          <w:u w:val="single"/>
        </w:rPr>
      </w:pPr>
      <w:r w:rsidRPr="0007798A">
        <w:rPr>
          <w:u w:val="single"/>
        </w:rPr>
        <w:t>Faculty Development</w:t>
      </w:r>
    </w:p>
    <w:p w:rsidR="00743C9A" w:rsidRDefault="00743C9A" w:rsidP="0007798A">
      <w:pPr>
        <w:ind w:firstLine="720"/>
      </w:pPr>
      <w:r>
        <w:t>Completed 6 hours toward post master’s FNP certificate</w:t>
      </w:r>
    </w:p>
    <w:p w:rsidR="0007798A" w:rsidRPr="0007798A" w:rsidRDefault="0007798A" w:rsidP="00743C9A">
      <w:pPr>
        <w:rPr>
          <w:u w:val="single"/>
        </w:rPr>
      </w:pPr>
      <w:r w:rsidRPr="0007798A">
        <w:rPr>
          <w:u w:val="single"/>
        </w:rPr>
        <w:t>University Service</w:t>
      </w:r>
    </w:p>
    <w:p w:rsidR="00743C9A" w:rsidRDefault="00743C9A" w:rsidP="0007798A">
      <w:pPr>
        <w:ind w:firstLine="720"/>
      </w:pPr>
      <w:r>
        <w:t>Chair if University Tenure and Promotion Committee for 3</w:t>
      </w:r>
      <w:r w:rsidRPr="000267D9">
        <w:rPr>
          <w:vertAlign w:val="superscript"/>
        </w:rPr>
        <w:t>rd</w:t>
      </w:r>
      <w:r>
        <w:t xml:space="preserve"> time since receiving tenure at DSU</w:t>
      </w:r>
    </w:p>
    <w:p w:rsidR="0007798A" w:rsidRDefault="0007798A" w:rsidP="0007798A">
      <w:pPr>
        <w:ind w:firstLine="720"/>
      </w:pPr>
      <w:r>
        <w:t>Chair RESSON Tenure and Promotion Committee</w:t>
      </w:r>
    </w:p>
    <w:p w:rsidR="00743C9A" w:rsidRPr="0007798A" w:rsidRDefault="0007798A" w:rsidP="00743C9A">
      <w:pPr>
        <w:rPr>
          <w:u w:val="single"/>
        </w:rPr>
      </w:pPr>
      <w:r w:rsidRPr="0007798A">
        <w:rPr>
          <w:u w:val="single"/>
        </w:rPr>
        <w:t>Other Professional Activities</w:t>
      </w:r>
    </w:p>
    <w:p w:rsidR="00743C9A" w:rsidRDefault="00743C9A" w:rsidP="0007798A">
      <w:pPr>
        <w:ind w:left="720"/>
      </w:pPr>
      <w:r>
        <w:t>Educational consultant for nursing staff at Solutions Mental Health Unit, Delta Regional Medical Center – Presented 3 educational programs for nursing and counseling staff on medications, documentation, and communication</w:t>
      </w:r>
    </w:p>
    <w:p w:rsidR="00AA6F87" w:rsidRDefault="00AA6F87" w:rsidP="00AA6F87"/>
    <w:p w:rsidR="00AA6F87" w:rsidRDefault="00AA6F87" w:rsidP="00AA6F87">
      <w:pPr>
        <w:rPr>
          <w:b/>
        </w:rPr>
      </w:pPr>
      <w:r>
        <w:rPr>
          <w:b/>
        </w:rPr>
        <w:t>Carleen Thompson</w:t>
      </w:r>
    </w:p>
    <w:p w:rsidR="00AA6F87" w:rsidRDefault="00AA6F87" w:rsidP="00AA6F87">
      <w:r w:rsidRPr="00AA6F87">
        <w:rPr>
          <w:u w:val="single"/>
        </w:rPr>
        <w:t>Presentations and other Scholarly Activities</w:t>
      </w:r>
    </w:p>
    <w:p w:rsidR="00AA6F87" w:rsidRDefault="00AA6F87" w:rsidP="00AA6F87">
      <w:pPr>
        <w:ind w:left="720"/>
      </w:pPr>
      <w:proofErr w:type="gramStart"/>
      <w:r>
        <w:t xml:space="preserve">Presented clinical project results on a hypertension education project with elderly African American Women at </w:t>
      </w:r>
      <w:r w:rsidR="003471A2">
        <w:t xml:space="preserve">STTI </w:t>
      </w:r>
      <w:r>
        <w:t>PiXi chapter induction April 2010.</w:t>
      </w:r>
      <w:proofErr w:type="gramEnd"/>
    </w:p>
    <w:p w:rsidR="00A7337C" w:rsidRDefault="00A7337C" w:rsidP="00A7337C">
      <w:pPr>
        <w:rPr>
          <w:u w:val="single"/>
        </w:rPr>
      </w:pPr>
      <w:r>
        <w:rPr>
          <w:u w:val="single"/>
        </w:rPr>
        <w:t>Professional Development</w:t>
      </w:r>
    </w:p>
    <w:p w:rsidR="00A7337C" w:rsidRDefault="00A7337C" w:rsidP="00A7337C">
      <w:pPr>
        <w:ind w:left="720"/>
      </w:pPr>
      <w:r>
        <w:t>Earned DNS at UAB May 2010</w:t>
      </w:r>
    </w:p>
    <w:p w:rsidR="00A7337C" w:rsidRDefault="00A7337C" w:rsidP="00A7337C"/>
    <w:p w:rsidR="00A7337C" w:rsidRDefault="00A7337C" w:rsidP="00A7337C">
      <w:r>
        <w:t>Staff Accomplishments:</w:t>
      </w:r>
    </w:p>
    <w:p w:rsidR="00A7337C" w:rsidRDefault="00A7337C" w:rsidP="00A7337C">
      <w:pPr>
        <w:rPr>
          <w:b/>
        </w:rPr>
      </w:pPr>
      <w:r>
        <w:rPr>
          <w:b/>
        </w:rPr>
        <w:t>Lizabeth Carlson</w:t>
      </w:r>
    </w:p>
    <w:p w:rsidR="00A7337C" w:rsidRDefault="00A7337C" w:rsidP="00A7337C">
      <w:r>
        <w:rPr>
          <w:u w:val="single"/>
        </w:rPr>
        <w:t>Grants</w:t>
      </w:r>
    </w:p>
    <w:p w:rsidR="00A7337C" w:rsidRDefault="00A7337C" w:rsidP="00A7337C">
      <w:pPr>
        <w:ind w:left="720" w:hanging="720"/>
      </w:pPr>
      <w:r>
        <w:tab/>
      </w:r>
      <w:r w:rsidRPr="00CC1AE9">
        <w:t xml:space="preserve">Carlson, L. (2010). </w:t>
      </w:r>
      <w:proofErr w:type="gramStart"/>
      <w:r w:rsidRPr="00CC1AE9">
        <w:t>Delta Health Alliance Project 9 “Addressing the Nursing Shortage in the Yazoo-Mississippi Delta.</w:t>
      </w:r>
      <w:r>
        <w:t>”</w:t>
      </w:r>
      <w:proofErr w:type="gramEnd"/>
      <w:r w:rsidRPr="00CC1AE9">
        <w:t xml:space="preserve"> </w:t>
      </w:r>
      <w:proofErr w:type="gramStart"/>
      <w:r w:rsidRPr="00CC1AE9">
        <w:t>Funded ($</w:t>
      </w:r>
      <w:r>
        <w:t>2</w:t>
      </w:r>
      <w:r w:rsidRPr="00CC1AE9">
        <w:t>,</w:t>
      </w:r>
      <w:r>
        <w:t>2</w:t>
      </w:r>
      <w:r w:rsidRPr="00CC1AE9">
        <w:t>00,000).</w:t>
      </w:r>
      <w:proofErr w:type="gramEnd"/>
    </w:p>
    <w:p w:rsidR="00A7337C" w:rsidRPr="008B7A96" w:rsidRDefault="00A7337C" w:rsidP="00A7337C">
      <w:pPr>
        <w:ind w:left="720"/>
        <w:rPr>
          <w:highlight w:val="yellow"/>
        </w:rPr>
      </w:pPr>
      <w:r w:rsidRPr="00CC1AE9">
        <w:t>Carlson, L. (2010). Delta Health Alliance “</w:t>
      </w:r>
      <w:r>
        <w:t>Beacon BLUES Electronic Medical Records.”</w:t>
      </w:r>
      <w:r w:rsidRPr="00CC1AE9">
        <w:t xml:space="preserve"> </w:t>
      </w:r>
      <w:proofErr w:type="gramStart"/>
      <w:r w:rsidRPr="00CC1AE9">
        <w:t>Funded ($</w:t>
      </w:r>
      <w:r>
        <w:t>29,245.00</w:t>
      </w:r>
      <w:r w:rsidRPr="00CC1AE9">
        <w:t>).</w:t>
      </w:r>
      <w:proofErr w:type="gramEnd"/>
    </w:p>
    <w:p w:rsidR="00A7337C" w:rsidRPr="00CC1AE9" w:rsidRDefault="00A7337C" w:rsidP="00A7337C">
      <w:pPr>
        <w:ind w:firstLine="720"/>
      </w:pPr>
      <w:r w:rsidRPr="00CC1AE9">
        <w:t xml:space="preserve">Carlson, L. (2010).  </w:t>
      </w:r>
      <w:proofErr w:type="gramStart"/>
      <w:r w:rsidRPr="00CC1AE9">
        <w:t>MECSAPN MSN Consortium Grant.</w:t>
      </w:r>
      <w:proofErr w:type="gramEnd"/>
      <w:r w:rsidRPr="00CC1AE9">
        <w:t xml:space="preserve"> </w:t>
      </w:r>
      <w:proofErr w:type="gramStart"/>
      <w:r w:rsidRPr="00CC1AE9">
        <w:t>Funded ($62,000).</w:t>
      </w:r>
      <w:proofErr w:type="gramEnd"/>
    </w:p>
    <w:p w:rsidR="00A7337C" w:rsidRDefault="00A7337C" w:rsidP="00A7337C">
      <w:pPr>
        <w:ind w:firstLine="720"/>
      </w:pPr>
      <w:r w:rsidRPr="00CC1AE9">
        <w:t xml:space="preserve">Carlson, L. (2010). HRSA HCOF Construction Grant. </w:t>
      </w:r>
      <w:proofErr w:type="gramStart"/>
      <w:r w:rsidRPr="00CC1AE9">
        <w:t>Funded ($742,500.00).</w:t>
      </w:r>
      <w:proofErr w:type="gramEnd"/>
    </w:p>
    <w:p w:rsidR="00A7337C" w:rsidRDefault="00A7337C" w:rsidP="00A7337C">
      <w:pPr>
        <w:rPr>
          <w:u w:val="single"/>
        </w:rPr>
      </w:pPr>
      <w:r>
        <w:rPr>
          <w:u w:val="single"/>
        </w:rPr>
        <w:lastRenderedPageBreak/>
        <w:t>Presentations and Other Scholarly Activities</w:t>
      </w:r>
    </w:p>
    <w:p w:rsidR="00A7337C" w:rsidRPr="00A7337C" w:rsidRDefault="00A7337C" w:rsidP="00A7337C">
      <w:pPr>
        <w:ind w:left="360"/>
      </w:pPr>
      <w:r w:rsidRPr="00A7337C">
        <w:t xml:space="preserve">Continues to be </w:t>
      </w:r>
      <w:r>
        <w:t xml:space="preserve">a </w:t>
      </w:r>
      <w:r w:rsidRPr="00A7337C">
        <w:t xml:space="preserve">Sentinel reader/research article rater for the MORE (McMaster Online Rating of Evidence) EBN (Evidence-Based Nursing) project, fall, </w:t>
      </w:r>
      <w:proofErr w:type="gramStart"/>
      <w:r w:rsidRPr="00A7337C">
        <w:t>2006</w:t>
      </w:r>
      <w:proofErr w:type="gramEnd"/>
      <w:r w:rsidRPr="00A7337C">
        <w:t xml:space="preserve">-present. </w:t>
      </w:r>
    </w:p>
    <w:p w:rsidR="00A7337C" w:rsidRPr="00A7337C" w:rsidRDefault="00A7337C" w:rsidP="00A7337C">
      <w:pPr>
        <w:tabs>
          <w:tab w:val="left" w:pos="1080"/>
        </w:tabs>
        <w:rPr>
          <w:u w:val="single"/>
        </w:rPr>
      </w:pPr>
      <w:r w:rsidRPr="00A7337C">
        <w:rPr>
          <w:u w:val="single"/>
        </w:rPr>
        <w:t>Service:</w:t>
      </w:r>
    </w:p>
    <w:p w:rsidR="00A7337C" w:rsidRPr="00A7337C" w:rsidRDefault="00A7337C" w:rsidP="00A7337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pPr>
      <w:r w:rsidRPr="00A7337C">
        <w:t>University</w:t>
      </w:r>
    </w:p>
    <w:p w:rsidR="00A7337C" w:rsidRPr="00A7337C" w:rsidRDefault="00A7337C" w:rsidP="00A7337C">
      <w:pPr>
        <w:tabs>
          <w:tab w:val="left" w:pos="54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900"/>
        <w:contextualSpacing/>
      </w:pPr>
      <w:r w:rsidRPr="00A7337C">
        <w:t>Academic Council member</w:t>
      </w:r>
    </w:p>
    <w:p w:rsidR="00A7337C" w:rsidRPr="00A7337C" w:rsidRDefault="00A7337C" w:rsidP="0036695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pPr>
      <w:r w:rsidRPr="00A7337C">
        <w:t>Statewide Committees:</w:t>
      </w:r>
    </w:p>
    <w:p w:rsidR="00A7337C" w:rsidRPr="00A7337C" w:rsidRDefault="00A7337C" w:rsidP="00A7337C">
      <w:pPr>
        <w:tabs>
          <w:tab w:val="left" w:pos="0"/>
          <w:tab w:val="left" w:pos="900"/>
          <w:tab w:val="left" w:pos="990"/>
          <w:tab w:val="left" w:pos="1440"/>
          <w:tab w:val="num" w:pos="1980"/>
          <w:tab w:val="left" w:pos="3600"/>
          <w:tab w:val="left" w:pos="4320"/>
          <w:tab w:val="left" w:pos="5040"/>
          <w:tab w:val="left" w:pos="5760"/>
          <w:tab w:val="left" w:pos="6480"/>
          <w:tab w:val="left" w:pos="7200"/>
          <w:tab w:val="left" w:pos="7920"/>
          <w:tab w:val="left" w:pos="8640"/>
          <w:tab w:val="left" w:pos="9360"/>
        </w:tabs>
        <w:ind w:left="360" w:firstLine="900"/>
      </w:pPr>
      <w:r w:rsidRPr="00A7337C">
        <w:t>Vice Chair of the BHD Council of Mississippi Deans and Directors of Schools of Nursing, June, 2009-present</w:t>
      </w:r>
    </w:p>
    <w:p w:rsidR="00A7337C" w:rsidRPr="00A7337C" w:rsidRDefault="00A7337C" w:rsidP="00A7337C">
      <w:pPr>
        <w:tabs>
          <w:tab w:val="left" w:pos="0"/>
          <w:tab w:val="left" w:pos="900"/>
          <w:tab w:val="left" w:pos="990"/>
          <w:tab w:val="left" w:pos="1440"/>
          <w:tab w:val="num" w:pos="1980"/>
          <w:tab w:val="left" w:pos="3600"/>
          <w:tab w:val="left" w:pos="4320"/>
          <w:tab w:val="left" w:pos="5040"/>
          <w:tab w:val="left" w:pos="5760"/>
          <w:tab w:val="left" w:pos="6480"/>
          <w:tab w:val="left" w:pos="7200"/>
          <w:tab w:val="left" w:pos="7920"/>
          <w:tab w:val="left" w:pos="8640"/>
          <w:tab w:val="left" w:pos="9360"/>
        </w:tabs>
        <w:ind w:left="360" w:firstLine="900"/>
      </w:pPr>
      <w:r w:rsidRPr="00A7337C">
        <w:t>Member of the statewide nursing student retention committee 2009-present</w:t>
      </w:r>
    </w:p>
    <w:p w:rsidR="00A7337C" w:rsidRPr="00A7337C" w:rsidRDefault="00A7337C" w:rsidP="00A7337C">
      <w:pPr>
        <w:tabs>
          <w:tab w:val="left" w:pos="0"/>
          <w:tab w:val="left" w:pos="900"/>
          <w:tab w:val="left" w:pos="990"/>
          <w:tab w:val="left" w:pos="1440"/>
          <w:tab w:val="num" w:pos="1980"/>
          <w:tab w:val="left" w:pos="3600"/>
          <w:tab w:val="left" w:pos="4320"/>
          <w:tab w:val="left" w:pos="5040"/>
          <w:tab w:val="left" w:pos="5760"/>
          <w:tab w:val="left" w:pos="6480"/>
          <w:tab w:val="left" w:pos="7200"/>
          <w:tab w:val="left" w:pos="7920"/>
          <w:tab w:val="left" w:pos="8640"/>
          <w:tab w:val="left" w:pos="9360"/>
        </w:tabs>
        <w:ind w:left="360" w:firstLine="900"/>
      </w:pPr>
      <w:r w:rsidRPr="00A7337C">
        <w:t>Member of Research Committee of Mississippi Deans and Directors of Schools of Nursing, June, 2008-present</w:t>
      </w:r>
    </w:p>
    <w:p w:rsidR="00A7337C" w:rsidRPr="00A7337C" w:rsidRDefault="00A7337C" w:rsidP="00A7337C">
      <w:pPr>
        <w:tabs>
          <w:tab w:val="left" w:pos="0"/>
          <w:tab w:val="left" w:pos="900"/>
          <w:tab w:val="left" w:pos="990"/>
          <w:tab w:val="left" w:pos="1440"/>
          <w:tab w:val="num" w:pos="1980"/>
          <w:tab w:val="left" w:pos="3600"/>
          <w:tab w:val="left" w:pos="4320"/>
          <w:tab w:val="left" w:pos="5040"/>
          <w:tab w:val="left" w:pos="5760"/>
          <w:tab w:val="left" w:pos="6480"/>
          <w:tab w:val="left" w:pos="7200"/>
          <w:tab w:val="left" w:pos="7920"/>
          <w:tab w:val="left" w:pos="8640"/>
          <w:tab w:val="left" w:pos="9360"/>
        </w:tabs>
        <w:ind w:left="360" w:firstLine="900"/>
      </w:pPr>
      <w:r w:rsidRPr="00A7337C">
        <w:t xml:space="preserve">Vice President of Mississippi Nurses Association District 23, January 2007-present </w:t>
      </w:r>
    </w:p>
    <w:p w:rsidR="00A7337C" w:rsidRPr="00A7337C" w:rsidRDefault="00A7337C" w:rsidP="00A7337C">
      <w:pPr>
        <w:tabs>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720"/>
      </w:pPr>
    </w:p>
    <w:p w:rsidR="00A7337C" w:rsidRPr="00A7337C" w:rsidRDefault="00A7337C" w:rsidP="00A7337C">
      <w:pPr>
        <w:tabs>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360" w:firstLine="360"/>
      </w:pPr>
      <w:r w:rsidRPr="00A7337C">
        <w:t xml:space="preserve">National Service: </w:t>
      </w:r>
    </w:p>
    <w:p w:rsidR="00A7337C" w:rsidRPr="00A7337C" w:rsidRDefault="00A7337C" w:rsidP="00A7337C">
      <w:pPr>
        <w:tabs>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360" w:firstLine="900"/>
        <w:rPr>
          <w:rStyle w:val="textn1"/>
          <w:rFonts w:ascii="Times New Roman" w:hAnsi="Times New Roman" w:cs="Times New Roman"/>
          <w:sz w:val="24"/>
          <w:szCs w:val="24"/>
        </w:rPr>
      </w:pPr>
      <w:r w:rsidRPr="00A7337C">
        <w:t xml:space="preserve"> </w:t>
      </w:r>
      <w:r w:rsidRPr="00A7337C">
        <w:rPr>
          <w:rStyle w:val="textn1"/>
          <w:rFonts w:ascii="Times New Roman" w:hAnsi="Times New Roman" w:cs="Times New Roman"/>
          <w:sz w:val="24"/>
          <w:szCs w:val="24"/>
        </w:rPr>
        <w:t xml:space="preserve">State (Mississippi) Grassroots Liaison of AACN's Government Affairs Committee, August 1, 2007-present </w:t>
      </w:r>
    </w:p>
    <w:p w:rsidR="00A7337C" w:rsidRPr="00A7337C" w:rsidRDefault="00A7337C" w:rsidP="00BE697A">
      <w:pPr>
        <w:tabs>
          <w:tab w:val="left" w:pos="-270"/>
          <w:tab w:val="left" w:pos="1080"/>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7337C">
        <w:rPr>
          <w:u w:val="single"/>
        </w:rPr>
        <w:t>Honors and Awards:</w:t>
      </w:r>
    </w:p>
    <w:p w:rsidR="00A7337C" w:rsidRPr="00A7337C" w:rsidRDefault="00A7337C" w:rsidP="00A7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contextualSpacing/>
      </w:pPr>
      <w:r w:rsidRPr="00A7337C">
        <w:t>Mississippi Association of Student Nurses (MASN) “Dean of the Year” 2010-2011</w:t>
      </w:r>
    </w:p>
    <w:p w:rsidR="00A7337C" w:rsidRPr="00A7337C" w:rsidRDefault="00A7337C" w:rsidP="00A7337C">
      <w:pPr>
        <w:ind w:left="360" w:firstLine="360"/>
      </w:pPr>
      <w:r w:rsidRPr="00A7337C">
        <w:t xml:space="preserve">Marquis </w:t>
      </w:r>
      <w:proofErr w:type="gramStart"/>
      <w:r w:rsidRPr="00A7337C">
        <w:t>Who’s</w:t>
      </w:r>
      <w:proofErr w:type="gramEnd"/>
      <w:r w:rsidRPr="00A7337C">
        <w:t xml:space="preserve"> Who of American Women (28</w:t>
      </w:r>
      <w:r w:rsidRPr="00A7337C">
        <w:rPr>
          <w:vertAlign w:val="superscript"/>
        </w:rPr>
        <w:t>th</w:t>
      </w:r>
      <w:r w:rsidRPr="00A7337C">
        <w:t xml:space="preserve"> ed.), 2010-2011.</w:t>
      </w:r>
    </w:p>
    <w:p w:rsidR="00A7337C" w:rsidRDefault="00A7337C" w:rsidP="00A7337C"/>
    <w:p w:rsidR="00A7337C" w:rsidRDefault="00A7337C" w:rsidP="00A7337C">
      <w:pPr>
        <w:rPr>
          <w:b/>
        </w:rPr>
      </w:pPr>
      <w:r>
        <w:rPr>
          <w:b/>
        </w:rPr>
        <w:t>Carla Lewis</w:t>
      </w:r>
    </w:p>
    <w:p w:rsidR="00A7337C" w:rsidRDefault="00A7337C" w:rsidP="00A7337C">
      <w:pPr>
        <w:rPr>
          <w:u w:val="single"/>
        </w:rPr>
      </w:pPr>
      <w:r>
        <w:rPr>
          <w:u w:val="single"/>
        </w:rPr>
        <w:t>Honors and Awards</w:t>
      </w:r>
    </w:p>
    <w:p w:rsidR="00A7337C" w:rsidRPr="00A7337C" w:rsidRDefault="00A7337C" w:rsidP="00A7337C">
      <w:r>
        <w:tab/>
        <w:t>Selected as Staff Member of the Month for November 2010</w:t>
      </w:r>
    </w:p>
    <w:p w:rsidR="00A7337C" w:rsidRPr="00A7337C" w:rsidRDefault="00A7337C" w:rsidP="00A7337C"/>
    <w:p w:rsidR="000A298E" w:rsidRPr="009C0B69" w:rsidRDefault="000A298E" w:rsidP="000A298E">
      <w:pPr>
        <w:tabs>
          <w:tab w:val="left" w:pos="2340"/>
        </w:tabs>
        <w:ind w:left="360" w:hanging="360"/>
        <w:rPr>
          <w:sz w:val="20"/>
          <w:szCs w:val="20"/>
        </w:rPr>
      </w:pPr>
      <w:r w:rsidRPr="009C0B69">
        <w:t>New position(s) requested, with justification:</w:t>
      </w:r>
      <w:r w:rsidRPr="009C0B69">
        <w:rPr>
          <w:sz w:val="20"/>
          <w:szCs w:val="20"/>
        </w:rPr>
        <w:t xml:space="preserve"> </w:t>
      </w:r>
    </w:p>
    <w:p w:rsidR="000A298E" w:rsidRPr="009C0B69" w:rsidRDefault="0007798A" w:rsidP="000A298E">
      <w:pPr>
        <w:tabs>
          <w:tab w:val="left" w:pos="2340"/>
        </w:tabs>
        <w:ind w:left="360" w:hanging="360"/>
      </w:pPr>
      <w:r>
        <w:tab/>
      </w:r>
      <w:r w:rsidR="009C0B69" w:rsidRPr="009C0B69">
        <w:t xml:space="preserve">Director of the Delta AHEC </w:t>
      </w:r>
      <w:r w:rsidR="000A298E" w:rsidRPr="009C0B69">
        <w:t>requested.</w:t>
      </w:r>
      <w:r w:rsidR="009C0B69" w:rsidRPr="009C0B69">
        <w:t xml:space="preserve"> The Mississippi Area Health Education Center (MS AHEC) requires that a director be hired for each regional AHEC. The purpose for hiring a director for this MS AHEC grant funded position is to help with recruitment and retention of health care providers in the Mississippi Delta. </w:t>
      </w:r>
      <w:r w:rsidR="000A298E" w:rsidRPr="009C0B69">
        <w:t xml:space="preserve"> </w:t>
      </w:r>
    </w:p>
    <w:p w:rsidR="000A298E" w:rsidRPr="008B7A96" w:rsidRDefault="000A298E" w:rsidP="000A298E">
      <w:pPr>
        <w:tabs>
          <w:tab w:val="left" w:pos="2340"/>
        </w:tabs>
        <w:ind w:left="360" w:hanging="360"/>
        <w:rPr>
          <w:highlight w:val="yellow"/>
        </w:rPr>
      </w:pPr>
    </w:p>
    <w:p w:rsidR="000A298E" w:rsidRPr="009C0B69" w:rsidRDefault="000A298E" w:rsidP="000A298E">
      <w:pPr>
        <w:tabs>
          <w:tab w:val="left" w:pos="2340"/>
        </w:tabs>
        <w:ind w:left="360" w:hanging="360"/>
      </w:pPr>
      <w:r w:rsidRPr="009C0B69">
        <w:t>Recommended change of status:</w:t>
      </w:r>
    </w:p>
    <w:p w:rsidR="000A298E" w:rsidRPr="009C0B69" w:rsidRDefault="000A298E" w:rsidP="000A298E">
      <w:pPr>
        <w:tabs>
          <w:tab w:val="left" w:pos="2340"/>
        </w:tabs>
        <w:ind w:hanging="360"/>
      </w:pPr>
      <w:r w:rsidRPr="009C0B69">
        <w:t xml:space="preserve">      </w:t>
      </w:r>
      <w:r w:rsidR="009C0B69">
        <w:t>None</w:t>
      </w:r>
    </w:p>
    <w:p w:rsidR="000A298E" w:rsidRPr="008B7A96" w:rsidRDefault="000A298E" w:rsidP="000A298E">
      <w:pPr>
        <w:tabs>
          <w:tab w:val="left" w:pos="540"/>
        </w:tabs>
        <w:ind w:hanging="540"/>
        <w:rPr>
          <w:highlight w:val="yellow"/>
        </w:rPr>
      </w:pPr>
    </w:p>
    <w:p w:rsidR="000A298E" w:rsidRPr="008B7A96" w:rsidRDefault="000A298E" w:rsidP="000A298E">
      <w:pPr>
        <w:tabs>
          <w:tab w:val="left" w:pos="540"/>
        </w:tabs>
        <w:ind w:hanging="540"/>
        <w:rPr>
          <w:highlight w:val="yellow"/>
        </w:rPr>
      </w:pPr>
      <w:r w:rsidRPr="00EA2AAD">
        <w:rPr>
          <w:b/>
        </w:rPr>
        <w:t>VI.</w:t>
      </w:r>
      <w:r w:rsidRPr="00EA2AAD">
        <w:rPr>
          <w:b/>
        </w:rPr>
        <w:tab/>
        <w:t>Degree Program Addition/Deletions and/or Major Curriculum Change</w:t>
      </w:r>
      <w:r w:rsidRPr="009C0B69">
        <w:rPr>
          <w:b/>
        </w:rPr>
        <w:t>s:</w:t>
      </w:r>
      <w:r w:rsidRPr="009C0B69">
        <w:t xml:space="preserve">      </w:t>
      </w:r>
    </w:p>
    <w:p w:rsidR="000A298E" w:rsidRPr="00F445C8" w:rsidRDefault="000A298E" w:rsidP="000A298E">
      <w:pPr>
        <w:tabs>
          <w:tab w:val="left" w:pos="540"/>
        </w:tabs>
        <w:ind w:hanging="900"/>
      </w:pPr>
      <w:r w:rsidRPr="00F445C8">
        <w:tab/>
      </w:r>
    </w:p>
    <w:p w:rsidR="000A298E" w:rsidRPr="00F445C8" w:rsidRDefault="000A298E" w:rsidP="000A298E">
      <w:pPr>
        <w:tabs>
          <w:tab w:val="left" w:pos="540"/>
        </w:tabs>
        <w:ind w:hanging="900"/>
      </w:pPr>
      <w:r w:rsidRPr="00F445C8">
        <w:tab/>
        <w:t>Changes made in the past year:</w:t>
      </w:r>
    </w:p>
    <w:p w:rsidR="000A298E" w:rsidRPr="00F445C8" w:rsidRDefault="000A298E" w:rsidP="000A298E">
      <w:pPr>
        <w:tabs>
          <w:tab w:val="left" w:pos="540"/>
        </w:tabs>
        <w:ind w:hanging="900"/>
      </w:pPr>
      <w:r w:rsidRPr="00F445C8">
        <w:lastRenderedPageBreak/>
        <w:tab/>
      </w:r>
      <w:r w:rsidR="009C0B69" w:rsidRPr="00F445C8">
        <w:t xml:space="preserve">National (CCNE) </w:t>
      </w:r>
      <w:r w:rsidR="00F445C8" w:rsidRPr="00F445C8">
        <w:t xml:space="preserve">recommendations for </w:t>
      </w:r>
      <w:r w:rsidR="009C0B69" w:rsidRPr="00F445C8">
        <w:t xml:space="preserve">accreditation </w:t>
      </w:r>
      <w:r w:rsidR="00F445C8" w:rsidRPr="00F445C8">
        <w:t>fall</w:t>
      </w:r>
      <w:r w:rsidRPr="00F445C8">
        <w:t xml:space="preserve"> 20</w:t>
      </w:r>
      <w:r w:rsidR="00F445C8" w:rsidRPr="00F445C8">
        <w:t>10</w:t>
      </w:r>
      <w:r w:rsidRPr="00F445C8">
        <w:t xml:space="preserve"> </w:t>
      </w:r>
      <w:r w:rsidR="00F445C8" w:rsidRPr="00F445C8">
        <w:t>(</w:t>
      </w:r>
      <w:r w:rsidR="00355521">
        <w:t>Appendix A</w:t>
      </w:r>
      <w:r w:rsidRPr="00355521">
        <w:t>).</w:t>
      </w:r>
    </w:p>
    <w:p w:rsidR="000A298E" w:rsidRPr="00F445C8" w:rsidRDefault="000A298E" w:rsidP="000A298E">
      <w:pPr>
        <w:tabs>
          <w:tab w:val="left" w:pos="540"/>
        </w:tabs>
        <w:ind w:hanging="900"/>
      </w:pPr>
      <w:r w:rsidRPr="00F445C8">
        <w:tab/>
      </w:r>
    </w:p>
    <w:p w:rsidR="000A298E" w:rsidRPr="00F445C8" w:rsidRDefault="000A298E" w:rsidP="000A298E">
      <w:pPr>
        <w:tabs>
          <w:tab w:val="left" w:pos="540"/>
        </w:tabs>
        <w:ind w:hanging="900"/>
      </w:pPr>
      <w:r w:rsidRPr="00F445C8">
        <w:tab/>
        <w:t xml:space="preserve">Recommended changes for the coming year(s):  </w:t>
      </w:r>
    </w:p>
    <w:p w:rsidR="00C667C3" w:rsidRDefault="000A298E" w:rsidP="00204564">
      <w:pPr>
        <w:tabs>
          <w:tab w:val="left" w:pos="540"/>
        </w:tabs>
        <w:ind w:hanging="900"/>
      </w:pPr>
      <w:r w:rsidRPr="00F445C8">
        <w:tab/>
      </w:r>
      <w:r w:rsidR="00F445C8" w:rsidRPr="00F445C8">
        <w:t xml:space="preserve">Submit documents required for IHL permission to plan a </w:t>
      </w:r>
      <w:r w:rsidRPr="00F445C8">
        <w:t>Doctor of Nursing Practice (DNP) program</w:t>
      </w:r>
      <w:r w:rsidR="00C40DD0">
        <w:t xml:space="preserve"> (due to IHL March 2011)</w:t>
      </w:r>
      <w:r w:rsidRPr="00F445C8">
        <w:t>.</w:t>
      </w:r>
      <w:r w:rsidRPr="00CF0D06">
        <w:t xml:space="preserve"> </w:t>
      </w:r>
      <w:r w:rsidRPr="00CF0D06">
        <w:tab/>
      </w:r>
    </w:p>
    <w:sectPr w:rsidR="00C667C3" w:rsidSect="003B797A">
      <w:footerReference w:type="default" r:id="rId12"/>
      <w:footnotePr>
        <w:pos w:val="beneathText"/>
      </w:footnotePr>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DD" w:rsidRDefault="00006DDD" w:rsidP="00F31EB5">
      <w:r>
        <w:separator/>
      </w:r>
    </w:p>
  </w:endnote>
  <w:endnote w:type="continuationSeparator" w:id="0">
    <w:p w:rsidR="00006DDD" w:rsidRDefault="00006DDD" w:rsidP="00F31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8B" w:rsidRDefault="00805A8B" w:rsidP="003B797A">
    <w:pPr>
      <w:pStyle w:val="Footer"/>
      <w:jc w:val="right"/>
    </w:pPr>
    <w:r>
      <w:rPr>
        <w:rStyle w:val="PageNumber"/>
      </w:rPr>
      <w:tab/>
      <w:t xml:space="preserve">           </w:t>
    </w:r>
    <w:r w:rsidR="00204564">
      <w:rPr>
        <w:rStyle w:val="PageNumber"/>
      </w:rPr>
      <w:t>RESSON</w:t>
    </w:r>
    <w:r>
      <w:rPr>
        <w:rStyle w:val="PageNumber"/>
      </w:rPr>
      <w:t xml:space="preserve"> </w:t>
    </w:r>
    <w:r>
      <w:t>Unit Plan and Report 20</w:t>
    </w:r>
    <w:r w:rsidR="00204564">
      <w:t>1</w:t>
    </w:r>
    <w:r>
      <w:t>0</w:t>
    </w:r>
  </w:p>
  <w:p w:rsidR="00805A8B" w:rsidRDefault="00FB49FF" w:rsidP="003B797A">
    <w:pPr>
      <w:pStyle w:val="Footer"/>
      <w:jc w:val="center"/>
    </w:pPr>
    <w:r>
      <w:rPr>
        <w:rStyle w:val="PageNumber"/>
      </w:rPr>
      <w:fldChar w:fldCharType="begin"/>
    </w:r>
    <w:r w:rsidR="00805A8B">
      <w:rPr>
        <w:rStyle w:val="PageNumber"/>
      </w:rPr>
      <w:instrText xml:space="preserve"> PAGE </w:instrText>
    </w:r>
    <w:r>
      <w:rPr>
        <w:rStyle w:val="PageNumber"/>
      </w:rPr>
      <w:fldChar w:fldCharType="separate"/>
    </w:r>
    <w:r w:rsidR="004352DC">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DD" w:rsidRDefault="00006DDD" w:rsidP="00F31EB5">
      <w:r>
        <w:separator/>
      </w:r>
    </w:p>
  </w:footnote>
  <w:footnote w:type="continuationSeparator" w:id="0">
    <w:p w:rsidR="00006DDD" w:rsidRDefault="00006DDD" w:rsidP="00F31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79"/>
    <w:multiLevelType w:val="hybridMultilevel"/>
    <w:tmpl w:val="7FF6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3D9F"/>
    <w:multiLevelType w:val="hybridMultilevel"/>
    <w:tmpl w:val="0C8A83B0"/>
    <w:lvl w:ilvl="0" w:tplc="DC7AF1A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9F1F7F"/>
    <w:multiLevelType w:val="hybridMultilevel"/>
    <w:tmpl w:val="31D2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94ADF"/>
    <w:multiLevelType w:val="hybridMultilevel"/>
    <w:tmpl w:val="55FE6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2337D"/>
    <w:multiLevelType w:val="hybridMultilevel"/>
    <w:tmpl w:val="2B36F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3A0C"/>
    <w:multiLevelType w:val="hybridMultilevel"/>
    <w:tmpl w:val="274C145E"/>
    <w:lvl w:ilvl="0" w:tplc="1F8C8538">
      <w:start w:val="4"/>
      <w:numFmt w:val="upperRoman"/>
      <w:lvlText w:val="%1."/>
      <w:lvlJc w:val="left"/>
      <w:pPr>
        <w:tabs>
          <w:tab w:val="num" w:pos="180"/>
        </w:tabs>
        <w:ind w:left="1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176B3"/>
    <w:multiLevelType w:val="hybridMultilevel"/>
    <w:tmpl w:val="B94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E3543"/>
    <w:multiLevelType w:val="hybridMultilevel"/>
    <w:tmpl w:val="15F4B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2B1C31"/>
    <w:multiLevelType w:val="hybridMultilevel"/>
    <w:tmpl w:val="62909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4E2ABD"/>
    <w:multiLevelType w:val="hybridMultilevel"/>
    <w:tmpl w:val="D660D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F5BC7"/>
    <w:multiLevelType w:val="hybridMultilevel"/>
    <w:tmpl w:val="4A261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3596B"/>
    <w:multiLevelType w:val="hybridMultilevel"/>
    <w:tmpl w:val="DE38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06A8C"/>
    <w:multiLevelType w:val="hybridMultilevel"/>
    <w:tmpl w:val="9C945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34D4E"/>
    <w:multiLevelType w:val="hybridMultilevel"/>
    <w:tmpl w:val="0950B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B4C3F"/>
    <w:multiLevelType w:val="hybridMultilevel"/>
    <w:tmpl w:val="4F12B3F6"/>
    <w:lvl w:ilvl="0" w:tplc="D9E818B6">
      <w:start w:val="1"/>
      <w:numFmt w:val="upperRoman"/>
      <w:lvlText w:val="%1."/>
      <w:lvlJc w:val="left"/>
      <w:pPr>
        <w:tabs>
          <w:tab w:val="num" w:pos="180"/>
        </w:tabs>
        <w:ind w:left="180" w:hanging="72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32291B9E"/>
    <w:multiLevelType w:val="hybridMultilevel"/>
    <w:tmpl w:val="2B8ACEDA"/>
    <w:lvl w:ilvl="0" w:tplc="32C8830C">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51C3261"/>
    <w:multiLevelType w:val="hybridMultilevel"/>
    <w:tmpl w:val="2E2252DE"/>
    <w:lvl w:ilvl="0" w:tplc="49A4A2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4A47EF"/>
    <w:multiLevelType w:val="hybridMultilevel"/>
    <w:tmpl w:val="B2FAB4F6"/>
    <w:lvl w:ilvl="0" w:tplc="E87C92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3846075D"/>
    <w:multiLevelType w:val="hybridMultilevel"/>
    <w:tmpl w:val="0AD4A666"/>
    <w:lvl w:ilvl="0" w:tplc="F68AC974">
      <w:start w:val="4"/>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39BB6C74"/>
    <w:multiLevelType w:val="hybridMultilevel"/>
    <w:tmpl w:val="BE508452"/>
    <w:lvl w:ilvl="0" w:tplc="E87C92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41D96E31"/>
    <w:multiLevelType w:val="hybridMultilevel"/>
    <w:tmpl w:val="EDB04288"/>
    <w:lvl w:ilvl="0" w:tplc="E87C921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4216439"/>
    <w:multiLevelType w:val="hybridMultilevel"/>
    <w:tmpl w:val="35FE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67DB4"/>
    <w:multiLevelType w:val="hybridMultilevel"/>
    <w:tmpl w:val="924E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A6012"/>
    <w:multiLevelType w:val="hybridMultilevel"/>
    <w:tmpl w:val="B3A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67073"/>
    <w:multiLevelType w:val="hybridMultilevel"/>
    <w:tmpl w:val="901A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7449C"/>
    <w:multiLevelType w:val="hybridMultilevel"/>
    <w:tmpl w:val="987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C7783"/>
    <w:multiLevelType w:val="hybridMultilevel"/>
    <w:tmpl w:val="02D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672FD"/>
    <w:multiLevelType w:val="hybridMultilevel"/>
    <w:tmpl w:val="B21ECA6A"/>
    <w:lvl w:ilvl="0" w:tplc="7D7C6036">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E46EFD"/>
    <w:multiLevelType w:val="hybridMultilevel"/>
    <w:tmpl w:val="269ED81C"/>
    <w:lvl w:ilvl="0" w:tplc="33B0692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9726C4"/>
    <w:multiLevelType w:val="hybridMultilevel"/>
    <w:tmpl w:val="C8B44486"/>
    <w:lvl w:ilvl="0" w:tplc="E87C9210">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nsid w:val="65E8494D"/>
    <w:multiLevelType w:val="hybridMultilevel"/>
    <w:tmpl w:val="C29C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1769A"/>
    <w:multiLevelType w:val="hybridMultilevel"/>
    <w:tmpl w:val="2E0A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04826"/>
    <w:multiLevelType w:val="hybridMultilevel"/>
    <w:tmpl w:val="F8EC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216F7"/>
    <w:multiLevelType w:val="hybridMultilevel"/>
    <w:tmpl w:val="11F68BC4"/>
    <w:lvl w:ilvl="0" w:tplc="0409000F">
      <w:start w:val="1"/>
      <w:numFmt w:val="decimal"/>
      <w:lvlText w:val="%1."/>
      <w:lvlJc w:val="left"/>
      <w:pPr>
        <w:tabs>
          <w:tab w:val="num" w:pos="1440"/>
        </w:tabs>
        <w:ind w:left="1440" w:hanging="720"/>
      </w:pPr>
      <w:rPr>
        <w:rFonts w:hint="default"/>
        <w:sz w:val="24"/>
        <w:szCs w:val="24"/>
      </w:rPr>
    </w:lvl>
    <w:lvl w:ilvl="1" w:tplc="0FDCAF86">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91014B"/>
    <w:multiLevelType w:val="hybridMultilevel"/>
    <w:tmpl w:val="8F2E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4C4FB2"/>
    <w:multiLevelType w:val="hybridMultilevel"/>
    <w:tmpl w:val="19C88D6C"/>
    <w:lvl w:ilvl="0" w:tplc="109EC73A">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F654917"/>
    <w:multiLevelType w:val="hybridMultilevel"/>
    <w:tmpl w:val="91C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C7372"/>
    <w:multiLevelType w:val="hybridMultilevel"/>
    <w:tmpl w:val="E7B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BF5909"/>
    <w:multiLevelType w:val="hybridMultilevel"/>
    <w:tmpl w:val="002CDCC6"/>
    <w:lvl w:ilvl="0" w:tplc="B844936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2862C0"/>
    <w:multiLevelType w:val="hybridMultilevel"/>
    <w:tmpl w:val="5F0846B8"/>
    <w:lvl w:ilvl="0" w:tplc="E87C9210">
      <w:start w:val="1"/>
      <w:numFmt w:val="bullet"/>
      <w:lvlText w:val=""/>
      <w:lvlJc w:val="left"/>
      <w:pPr>
        <w:ind w:left="1410" w:hanging="360"/>
      </w:pPr>
      <w:rPr>
        <w:rFonts w:ascii="Symbol" w:hAnsi="Symbol" w:hint="default"/>
        <w:color w:val="auto"/>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0">
    <w:nsid w:val="7BDC0CD8"/>
    <w:multiLevelType w:val="hybridMultilevel"/>
    <w:tmpl w:val="93B05820"/>
    <w:lvl w:ilvl="0" w:tplc="26F84CD2">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5"/>
  </w:num>
  <w:num w:numId="3">
    <w:abstractNumId w:val="13"/>
  </w:num>
  <w:num w:numId="4">
    <w:abstractNumId w:val="27"/>
  </w:num>
  <w:num w:numId="5">
    <w:abstractNumId w:val="16"/>
  </w:num>
  <w:num w:numId="6">
    <w:abstractNumId w:val="12"/>
  </w:num>
  <w:num w:numId="7">
    <w:abstractNumId w:val="40"/>
  </w:num>
  <w:num w:numId="8">
    <w:abstractNumId w:val="15"/>
  </w:num>
  <w:num w:numId="9">
    <w:abstractNumId w:val="3"/>
  </w:num>
  <w:num w:numId="10">
    <w:abstractNumId w:val="35"/>
  </w:num>
  <w:num w:numId="11">
    <w:abstractNumId w:val="38"/>
  </w:num>
  <w:num w:numId="12">
    <w:abstractNumId w:val="4"/>
  </w:num>
  <w:num w:numId="13">
    <w:abstractNumId w:val="1"/>
  </w:num>
  <w:num w:numId="14">
    <w:abstractNumId w:val="33"/>
  </w:num>
  <w:num w:numId="15">
    <w:abstractNumId w:val="10"/>
  </w:num>
  <w:num w:numId="16">
    <w:abstractNumId w:val="28"/>
  </w:num>
  <w:num w:numId="17">
    <w:abstractNumId w:val="8"/>
  </w:num>
  <w:num w:numId="18">
    <w:abstractNumId w:val="7"/>
  </w:num>
  <w:num w:numId="19">
    <w:abstractNumId w:val="9"/>
  </w:num>
  <w:num w:numId="20">
    <w:abstractNumId w:val="18"/>
  </w:num>
  <w:num w:numId="21">
    <w:abstractNumId w:val="2"/>
  </w:num>
  <w:num w:numId="22">
    <w:abstractNumId w:val="25"/>
  </w:num>
  <w:num w:numId="23">
    <w:abstractNumId w:val="30"/>
  </w:num>
  <w:num w:numId="24">
    <w:abstractNumId w:val="21"/>
  </w:num>
  <w:num w:numId="25">
    <w:abstractNumId w:val="22"/>
  </w:num>
  <w:num w:numId="26">
    <w:abstractNumId w:val="0"/>
  </w:num>
  <w:num w:numId="27">
    <w:abstractNumId w:val="26"/>
  </w:num>
  <w:num w:numId="28">
    <w:abstractNumId w:val="6"/>
  </w:num>
  <w:num w:numId="29">
    <w:abstractNumId w:val="32"/>
  </w:num>
  <w:num w:numId="30">
    <w:abstractNumId w:val="23"/>
  </w:num>
  <w:num w:numId="31">
    <w:abstractNumId w:val="11"/>
  </w:num>
  <w:num w:numId="32">
    <w:abstractNumId w:val="31"/>
  </w:num>
  <w:num w:numId="33">
    <w:abstractNumId w:val="24"/>
  </w:num>
  <w:num w:numId="34">
    <w:abstractNumId w:val="34"/>
  </w:num>
  <w:num w:numId="35">
    <w:abstractNumId w:val="36"/>
  </w:num>
  <w:num w:numId="36">
    <w:abstractNumId w:val="37"/>
  </w:num>
  <w:num w:numId="37">
    <w:abstractNumId w:val="17"/>
  </w:num>
  <w:num w:numId="38">
    <w:abstractNumId w:val="19"/>
  </w:num>
  <w:num w:numId="39">
    <w:abstractNumId w:val="29"/>
  </w:num>
  <w:num w:numId="40">
    <w:abstractNumId w:val="3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0A298E"/>
    <w:rsid w:val="0000137F"/>
    <w:rsid w:val="00006DDD"/>
    <w:rsid w:val="000557FC"/>
    <w:rsid w:val="0007798A"/>
    <w:rsid w:val="00093AD5"/>
    <w:rsid w:val="00097F1F"/>
    <w:rsid w:val="000A0434"/>
    <w:rsid w:val="000A298E"/>
    <w:rsid w:val="000E2187"/>
    <w:rsid w:val="000F733F"/>
    <w:rsid w:val="001339A9"/>
    <w:rsid w:val="0013522B"/>
    <w:rsid w:val="00154C83"/>
    <w:rsid w:val="001560F8"/>
    <w:rsid w:val="001666B1"/>
    <w:rsid w:val="001A6FAE"/>
    <w:rsid w:val="001B750E"/>
    <w:rsid w:val="001B77AD"/>
    <w:rsid w:val="00204564"/>
    <w:rsid w:val="00232633"/>
    <w:rsid w:val="002745FC"/>
    <w:rsid w:val="002E6A41"/>
    <w:rsid w:val="002F13AE"/>
    <w:rsid w:val="002F547B"/>
    <w:rsid w:val="003156BB"/>
    <w:rsid w:val="00340E60"/>
    <w:rsid w:val="00346D8C"/>
    <w:rsid w:val="003471A2"/>
    <w:rsid w:val="00355521"/>
    <w:rsid w:val="0036695D"/>
    <w:rsid w:val="00393865"/>
    <w:rsid w:val="003A0F07"/>
    <w:rsid w:val="003A5001"/>
    <w:rsid w:val="003B797A"/>
    <w:rsid w:val="003E5376"/>
    <w:rsid w:val="003F18AF"/>
    <w:rsid w:val="004352DC"/>
    <w:rsid w:val="00441F59"/>
    <w:rsid w:val="00463F6E"/>
    <w:rsid w:val="004F0C9D"/>
    <w:rsid w:val="00543108"/>
    <w:rsid w:val="0055048F"/>
    <w:rsid w:val="00554480"/>
    <w:rsid w:val="0057401C"/>
    <w:rsid w:val="00584ECA"/>
    <w:rsid w:val="005C4F8C"/>
    <w:rsid w:val="005F4977"/>
    <w:rsid w:val="0061388A"/>
    <w:rsid w:val="00650107"/>
    <w:rsid w:val="006A5A49"/>
    <w:rsid w:val="006B485E"/>
    <w:rsid w:val="006C31E1"/>
    <w:rsid w:val="006C6EB7"/>
    <w:rsid w:val="00707A70"/>
    <w:rsid w:val="00742509"/>
    <w:rsid w:val="00743C9A"/>
    <w:rsid w:val="007E54D8"/>
    <w:rsid w:val="00805A8B"/>
    <w:rsid w:val="008325E7"/>
    <w:rsid w:val="00864955"/>
    <w:rsid w:val="00882873"/>
    <w:rsid w:val="00892A62"/>
    <w:rsid w:val="008B3ADD"/>
    <w:rsid w:val="008B7A96"/>
    <w:rsid w:val="008E1EF4"/>
    <w:rsid w:val="008F033B"/>
    <w:rsid w:val="008F50AA"/>
    <w:rsid w:val="00916069"/>
    <w:rsid w:val="009530D8"/>
    <w:rsid w:val="0097534A"/>
    <w:rsid w:val="00987CF4"/>
    <w:rsid w:val="009B0C74"/>
    <w:rsid w:val="009B5BAA"/>
    <w:rsid w:val="009C0B69"/>
    <w:rsid w:val="00A042C5"/>
    <w:rsid w:val="00A7084F"/>
    <w:rsid w:val="00A7337C"/>
    <w:rsid w:val="00AA6737"/>
    <w:rsid w:val="00AA6F87"/>
    <w:rsid w:val="00AB17C4"/>
    <w:rsid w:val="00AB49B3"/>
    <w:rsid w:val="00AB7ADC"/>
    <w:rsid w:val="00AC5D81"/>
    <w:rsid w:val="00B04AFB"/>
    <w:rsid w:val="00B12324"/>
    <w:rsid w:val="00B21A08"/>
    <w:rsid w:val="00B223BC"/>
    <w:rsid w:val="00B249FF"/>
    <w:rsid w:val="00B5304E"/>
    <w:rsid w:val="00BA47F9"/>
    <w:rsid w:val="00BC5D52"/>
    <w:rsid w:val="00BE697A"/>
    <w:rsid w:val="00C148E2"/>
    <w:rsid w:val="00C21D1B"/>
    <w:rsid w:val="00C40DD0"/>
    <w:rsid w:val="00C6025D"/>
    <w:rsid w:val="00C6121A"/>
    <w:rsid w:val="00C667C3"/>
    <w:rsid w:val="00CB02D3"/>
    <w:rsid w:val="00CC1AE9"/>
    <w:rsid w:val="00CE3C68"/>
    <w:rsid w:val="00CE7513"/>
    <w:rsid w:val="00D0384A"/>
    <w:rsid w:val="00D3650A"/>
    <w:rsid w:val="00D428C1"/>
    <w:rsid w:val="00D77D1A"/>
    <w:rsid w:val="00D83893"/>
    <w:rsid w:val="00D904E1"/>
    <w:rsid w:val="00DB7ACD"/>
    <w:rsid w:val="00DF5BD9"/>
    <w:rsid w:val="00E2117F"/>
    <w:rsid w:val="00E223FE"/>
    <w:rsid w:val="00E37681"/>
    <w:rsid w:val="00E43145"/>
    <w:rsid w:val="00E44787"/>
    <w:rsid w:val="00E848A1"/>
    <w:rsid w:val="00EA2AAD"/>
    <w:rsid w:val="00EA44DA"/>
    <w:rsid w:val="00EE2D8A"/>
    <w:rsid w:val="00EE5873"/>
    <w:rsid w:val="00F27181"/>
    <w:rsid w:val="00F31EB5"/>
    <w:rsid w:val="00F403C8"/>
    <w:rsid w:val="00F445C8"/>
    <w:rsid w:val="00F637DF"/>
    <w:rsid w:val="00F91C32"/>
    <w:rsid w:val="00FB49FF"/>
    <w:rsid w:val="00FC6DD3"/>
    <w:rsid w:val="00FE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A298E"/>
    <w:rPr>
      <w:rFonts w:ascii="Tahoma" w:hAnsi="Tahoma" w:cs="Tahoma"/>
      <w:sz w:val="16"/>
      <w:szCs w:val="16"/>
    </w:rPr>
  </w:style>
  <w:style w:type="character" w:customStyle="1" w:styleId="BalloonTextChar">
    <w:name w:val="Balloon Text Char"/>
    <w:basedOn w:val="DefaultParagraphFont"/>
    <w:link w:val="BalloonText"/>
    <w:semiHidden/>
    <w:rsid w:val="000A298E"/>
    <w:rPr>
      <w:rFonts w:ascii="Tahoma" w:eastAsia="Times New Roman" w:hAnsi="Tahoma" w:cs="Tahoma"/>
      <w:sz w:val="16"/>
      <w:szCs w:val="16"/>
    </w:rPr>
  </w:style>
  <w:style w:type="table" w:styleId="TableGrid">
    <w:name w:val="Table Grid"/>
    <w:basedOn w:val="TableNormal"/>
    <w:uiPriority w:val="59"/>
    <w:rsid w:val="000A2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298E"/>
    <w:rPr>
      <w:strike w:val="0"/>
      <w:dstrike w:val="0"/>
      <w:color w:val="006633"/>
      <w:u w:val="none"/>
      <w:effect w:val="none"/>
    </w:rPr>
  </w:style>
  <w:style w:type="paragraph" w:styleId="FootnoteText">
    <w:name w:val="footnote text"/>
    <w:basedOn w:val="Normal"/>
    <w:link w:val="FootnoteTextChar"/>
    <w:semiHidden/>
    <w:rsid w:val="000A298E"/>
    <w:rPr>
      <w:sz w:val="20"/>
      <w:szCs w:val="20"/>
    </w:rPr>
  </w:style>
  <w:style w:type="character" w:customStyle="1" w:styleId="FootnoteTextChar">
    <w:name w:val="Footnote Text Char"/>
    <w:basedOn w:val="DefaultParagraphFont"/>
    <w:link w:val="FootnoteText"/>
    <w:semiHidden/>
    <w:rsid w:val="000A298E"/>
    <w:rPr>
      <w:rFonts w:ascii="Times New Roman" w:eastAsia="Times New Roman" w:hAnsi="Times New Roman" w:cs="Times New Roman"/>
      <w:sz w:val="20"/>
      <w:szCs w:val="20"/>
    </w:rPr>
  </w:style>
  <w:style w:type="character" w:styleId="FootnoteReference">
    <w:name w:val="footnote reference"/>
    <w:basedOn w:val="DefaultParagraphFont"/>
    <w:semiHidden/>
    <w:rsid w:val="000A298E"/>
    <w:rPr>
      <w:vertAlign w:val="superscript"/>
    </w:rPr>
  </w:style>
  <w:style w:type="paragraph" w:styleId="Header">
    <w:name w:val="header"/>
    <w:basedOn w:val="Normal"/>
    <w:link w:val="HeaderChar"/>
    <w:rsid w:val="000A298E"/>
    <w:pPr>
      <w:tabs>
        <w:tab w:val="center" w:pos="4320"/>
        <w:tab w:val="right" w:pos="8640"/>
      </w:tabs>
    </w:pPr>
  </w:style>
  <w:style w:type="character" w:customStyle="1" w:styleId="HeaderChar">
    <w:name w:val="Header Char"/>
    <w:basedOn w:val="DefaultParagraphFont"/>
    <w:link w:val="Header"/>
    <w:rsid w:val="000A298E"/>
    <w:rPr>
      <w:rFonts w:ascii="Times New Roman" w:eastAsia="Times New Roman" w:hAnsi="Times New Roman" w:cs="Times New Roman"/>
      <w:sz w:val="24"/>
      <w:szCs w:val="24"/>
    </w:rPr>
  </w:style>
  <w:style w:type="paragraph" w:styleId="Footer">
    <w:name w:val="footer"/>
    <w:basedOn w:val="Normal"/>
    <w:link w:val="FooterChar"/>
    <w:rsid w:val="000A298E"/>
    <w:pPr>
      <w:tabs>
        <w:tab w:val="center" w:pos="4320"/>
        <w:tab w:val="right" w:pos="8640"/>
      </w:tabs>
    </w:pPr>
  </w:style>
  <w:style w:type="character" w:customStyle="1" w:styleId="FooterChar">
    <w:name w:val="Footer Char"/>
    <w:basedOn w:val="DefaultParagraphFont"/>
    <w:link w:val="Footer"/>
    <w:rsid w:val="000A298E"/>
    <w:rPr>
      <w:rFonts w:ascii="Times New Roman" w:eastAsia="Times New Roman" w:hAnsi="Times New Roman" w:cs="Times New Roman"/>
      <w:sz w:val="24"/>
      <w:szCs w:val="24"/>
    </w:rPr>
  </w:style>
  <w:style w:type="character" w:styleId="PageNumber">
    <w:name w:val="page number"/>
    <w:basedOn w:val="DefaultParagraphFont"/>
    <w:rsid w:val="000A298E"/>
  </w:style>
  <w:style w:type="paragraph" w:styleId="ListParagraph">
    <w:name w:val="List Paragraph"/>
    <w:basedOn w:val="Normal"/>
    <w:uiPriority w:val="34"/>
    <w:qFormat/>
    <w:rsid w:val="000A298E"/>
    <w:pPr>
      <w:ind w:left="720"/>
    </w:pPr>
  </w:style>
  <w:style w:type="paragraph" w:customStyle="1" w:styleId="msolistparagraph0">
    <w:name w:val="msolistparagraph"/>
    <w:basedOn w:val="Normal"/>
    <w:rsid w:val="000A298E"/>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0A298E"/>
    <w:rPr>
      <w:color w:val="800080"/>
      <w:u w:val="single"/>
    </w:rPr>
  </w:style>
  <w:style w:type="paragraph" w:customStyle="1" w:styleId="ReferenceManuscript">
    <w:name w:val="Reference Manuscript"/>
    <w:basedOn w:val="Normal"/>
    <w:rsid w:val="000A298E"/>
    <w:pPr>
      <w:keepLines/>
      <w:widowControl w:val="0"/>
      <w:tabs>
        <w:tab w:val="left" w:pos="432"/>
        <w:tab w:val="left" w:pos="576"/>
      </w:tabs>
      <w:spacing w:line="480" w:lineRule="atLeast"/>
      <w:ind w:firstLine="576"/>
    </w:pPr>
    <w:rPr>
      <w:szCs w:val="20"/>
    </w:rPr>
  </w:style>
  <w:style w:type="paragraph" w:customStyle="1" w:styleId="APARunningHead">
    <w:name w:val="APA Running Head"/>
    <w:basedOn w:val="Normal"/>
    <w:rsid w:val="000A298E"/>
    <w:pPr>
      <w:overflowPunct w:val="0"/>
      <w:autoSpaceDE w:val="0"/>
      <w:autoSpaceDN w:val="0"/>
      <w:adjustRightInd w:val="0"/>
      <w:spacing w:line="480" w:lineRule="auto"/>
      <w:textAlignment w:val="baseline"/>
    </w:pPr>
    <w:rPr>
      <w:szCs w:val="20"/>
    </w:rPr>
  </w:style>
  <w:style w:type="character" w:customStyle="1" w:styleId="textn1">
    <w:name w:val="textn1"/>
    <w:basedOn w:val="DefaultParagraphFont"/>
    <w:rsid w:val="000A298E"/>
    <w:rPr>
      <w:rFonts w:ascii="Arial" w:hAnsi="Arial" w:cs="Arial" w:hint="default"/>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accreditation/pdf/CCNEHistor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pendentsector.org/programs/research/volunteer_time.html" TargetMode="External"/><Relationship Id="rId5" Type="http://schemas.openxmlformats.org/officeDocument/2006/relationships/webSettings" Target="webSettings.xml"/><Relationship Id="rId10" Type="http://schemas.openxmlformats.org/officeDocument/2006/relationships/hyperlink" Target="http://www.aacn.nche.edu/IDS/index.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9744-F667-467B-AC90-20F53A33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48</Pages>
  <Words>14169</Words>
  <Characters>80766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94746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Carlson</dc:creator>
  <cp:keywords/>
  <dc:description/>
  <cp:lastModifiedBy>lcarlson</cp:lastModifiedBy>
  <cp:revision>86</cp:revision>
  <dcterms:created xsi:type="dcterms:W3CDTF">2011-04-26T13:50:00Z</dcterms:created>
  <dcterms:modified xsi:type="dcterms:W3CDTF">2011-07-20T16:59:00Z</dcterms:modified>
</cp:coreProperties>
</file>